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F17DDE">
        <w:tblPrEx>
          <w:tblCellMar>
            <w:top w:w="0" w:type="dxa"/>
            <w:bottom w:w="0" w:type="dxa"/>
          </w:tblCellMar>
        </w:tblPrEx>
        <w:trPr>
          <w:tblCellSpacing w:w="60" w:type="dxa"/>
        </w:trPr>
        <w:tc>
          <w:tcPr>
            <w:tcW w:w="1200" w:type="pct"/>
            <w:shd w:val="clear" w:color="auto" w:fill="E7F0F9"/>
          </w:tcPr>
          <w:p w:rsidR="00F17DDE" w:rsidRDefault="00564745">
            <w:pPr>
              <w:spacing w:after="0" w:line="240" w:lineRule="auto"/>
            </w:pPr>
            <w:r>
              <w:rPr>
                <w:b/>
              </w:rPr>
              <w:t>RKP broj</w:t>
            </w:r>
          </w:p>
        </w:tc>
        <w:tc>
          <w:tcPr>
            <w:tcW w:w="0" w:type="auto"/>
            <w:shd w:val="clear" w:color="auto" w:fill="E7F0F9"/>
          </w:tcPr>
          <w:p w:rsidR="00F17DDE" w:rsidRDefault="00564745">
            <w:pPr>
              <w:spacing w:after="0" w:line="240" w:lineRule="auto"/>
            </w:pPr>
            <w:r>
              <w:t>22953</w:t>
            </w:r>
          </w:p>
        </w:tc>
      </w:tr>
      <w:tr w:rsidR="00F17DDE">
        <w:tblPrEx>
          <w:tblCellMar>
            <w:top w:w="0" w:type="dxa"/>
            <w:bottom w:w="0" w:type="dxa"/>
          </w:tblCellMar>
        </w:tblPrEx>
        <w:trPr>
          <w:tblCellSpacing w:w="60" w:type="dxa"/>
        </w:trPr>
        <w:tc>
          <w:tcPr>
            <w:tcW w:w="1200" w:type="pct"/>
            <w:shd w:val="clear" w:color="auto" w:fill="E7F0F9"/>
          </w:tcPr>
          <w:p w:rsidR="00F17DDE" w:rsidRDefault="00564745">
            <w:pPr>
              <w:spacing w:after="0" w:line="240" w:lineRule="auto"/>
            </w:pPr>
            <w:r>
              <w:rPr>
                <w:b/>
              </w:rPr>
              <w:t>Naziv obveznika</w:t>
            </w:r>
          </w:p>
        </w:tc>
        <w:tc>
          <w:tcPr>
            <w:tcW w:w="0" w:type="auto"/>
            <w:shd w:val="clear" w:color="auto" w:fill="E7F0F9"/>
          </w:tcPr>
          <w:p w:rsidR="00F17DDE" w:rsidRDefault="00564745">
            <w:pPr>
              <w:spacing w:after="0" w:line="240" w:lineRule="auto"/>
            </w:pPr>
            <w:r>
              <w:t>OSNOVNA ŠKOLA IVAN LACKOVIĆ CROATA KALINOVAC</w:t>
            </w:r>
          </w:p>
        </w:tc>
      </w:tr>
      <w:tr w:rsidR="00F17DDE">
        <w:tblPrEx>
          <w:tblCellMar>
            <w:top w:w="0" w:type="dxa"/>
            <w:bottom w:w="0" w:type="dxa"/>
          </w:tblCellMar>
        </w:tblPrEx>
        <w:trPr>
          <w:tblCellSpacing w:w="60" w:type="dxa"/>
        </w:trPr>
        <w:tc>
          <w:tcPr>
            <w:tcW w:w="1200" w:type="pct"/>
            <w:shd w:val="clear" w:color="auto" w:fill="E7F0F9"/>
          </w:tcPr>
          <w:p w:rsidR="00F17DDE" w:rsidRDefault="00564745">
            <w:pPr>
              <w:spacing w:after="0" w:line="240" w:lineRule="auto"/>
            </w:pPr>
            <w:r>
              <w:rPr>
                <w:b/>
              </w:rPr>
              <w:t>Razina</w:t>
            </w:r>
          </w:p>
        </w:tc>
        <w:tc>
          <w:tcPr>
            <w:tcW w:w="0" w:type="auto"/>
            <w:shd w:val="clear" w:color="auto" w:fill="E7F0F9"/>
          </w:tcPr>
          <w:p w:rsidR="00F17DDE" w:rsidRDefault="00564745">
            <w:pPr>
              <w:spacing w:after="0" w:line="240" w:lineRule="auto"/>
            </w:pPr>
            <w:r>
              <w:t>31</w:t>
            </w:r>
          </w:p>
        </w:tc>
      </w:tr>
    </w:tbl>
    <w:p w:rsidR="00F17DDE" w:rsidRDefault="00564745">
      <w:r>
        <w:br/>
      </w:r>
    </w:p>
    <w:p w:rsidR="00F17DDE" w:rsidRDefault="00564745">
      <w:pPr>
        <w:spacing w:line="240" w:lineRule="auto"/>
        <w:jc w:val="center"/>
      </w:pPr>
      <w:r>
        <w:rPr>
          <w:b/>
          <w:sz w:val="28"/>
        </w:rPr>
        <w:t>BILJEŠKE UZ FINANCIJSKE IZVJEŠTAJE</w:t>
      </w:r>
    </w:p>
    <w:p w:rsidR="00F17DDE" w:rsidRDefault="00564745">
      <w:pPr>
        <w:spacing w:line="240" w:lineRule="auto"/>
        <w:jc w:val="center"/>
      </w:pPr>
      <w:r>
        <w:rPr>
          <w:b/>
          <w:sz w:val="28"/>
        </w:rPr>
        <w:t>ZA RAZDOBLJE</w:t>
      </w:r>
    </w:p>
    <w:p w:rsidR="00F17DDE" w:rsidRDefault="00564745">
      <w:pPr>
        <w:spacing w:line="240" w:lineRule="auto"/>
        <w:jc w:val="center"/>
      </w:pPr>
      <w:r>
        <w:rPr>
          <w:b/>
          <w:sz w:val="28"/>
        </w:rPr>
        <w:t>I - VI 2026.</w:t>
      </w:r>
    </w:p>
    <w:p w:rsidR="00F17DDE" w:rsidRDefault="00F17DDE"/>
    <w:p w:rsidR="00F17DDE" w:rsidRDefault="00564745">
      <w:pPr>
        <w:keepNext/>
        <w:spacing w:line="240" w:lineRule="auto"/>
        <w:jc w:val="center"/>
      </w:pPr>
      <w:r>
        <w:rPr>
          <w:b/>
          <w:sz w:val="28"/>
        </w:rPr>
        <w:t>Izvještaj o prihodima i rashodima, primicima i izdacima</w:t>
      </w:r>
    </w:p>
    <w:p w:rsidR="00F17DDE" w:rsidRDefault="00564745">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w:t>
            </w:r>
          </w:p>
        </w:tc>
        <w:tc>
          <w:tcPr>
            <w:tcW w:w="3180" w:type="dxa"/>
            <w:tcMar>
              <w:top w:w="0" w:type="dxa"/>
              <w:bottom w:w="0" w:type="dxa"/>
            </w:tcMar>
            <w:vAlign w:val="center"/>
          </w:tcPr>
          <w:p w:rsidR="00F17DDE" w:rsidRDefault="00564745">
            <w:pPr>
              <w:keepNext/>
              <w:keepLines/>
              <w:spacing w:after="0" w:line="240" w:lineRule="auto"/>
            </w:pPr>
            <w:r>
              <w:rPr>
                <w:sz w:val="18"/>
              </w:rPr>
              <w:t>PRIHODI POSLOVANJA (šifre 61+62+63+64+65+66+67+68)</w:t>
            </w:r>
          </w:p>
        </w:tc>
        <w:tc>
          <w:tcPr>
            <w:tcW w:w="700" w:type="dxa"/>
            <w:tcMar>
              <w:top w:w="0" w:type="dxa"/>
              <w:bottom w:w="0" w:type="dxa"/>
            </w:tcMar>
            <w:vAlign w:val="center"/>
          </w:tcPr>
          <w:p w:rsidR="00F17DDE" w:rsidRDefault="00564745">
            <w:pPr>
              <w:keepNext/>
              <w:keepLines/>
              <w:spacing w:after="0" w:line="240" w:lineRule="auto"/>
            </w:pPr>
            <w:r>
              <w:rPr>
                <w:sz w:val="18"/>
              </w:rPr>
              <w:t>6</w:t>
            </w:r>
          </w:p>
        </w:tc>
        <w:tc>
          <w:tcPr>
            <w:tcW w:w="1860" w:type="dxa"/>
            <w:tcMar>
              <w:top w:w="0" w:type="dxa"/>
              <w:bottom w:w="0" w:type="dxa"/>
            </w:tcMar>
            <w:vAlign w:val="center"/>
          </w:tcPr>
          <w:p w:rsidR="00F17DDE" w:rsidRDefault="00564745">
            <w:pPr>
              <w:keepNext/>
              <w:keepLines/>
              <w:spacing w:after="0" w:line="240" w:lineRule="auto"/>
              <w:jc w:val="right"/>
            </w:pPr>
            <w:r>
              <w:rPr>
                <w:sz w:val="18"/>
              </w:rPr>
              <w:t>390.385,56</w:t>
            </w:r>
          </w:p>
        </w:tc>
        <w:tc>
          <w:tcPr>
            <w:tcW w:w="1860" w:type="dxa"/>
            <w:tcMar>
              <w:top w:w="0" w:type="dxa"/>
              <w:bottom w:w="0" w:type="dxa"/>
            </w:tcMar>
            <w:vAlign w:val="center"/>
          </w:tcPr>
          <w:p w:rsidR="00F17DDE" w:rsidRDefault="00564745">
            <w:pPr>
              <w:keepNext/>
              <w:keepLines/>
              <w:spacing w:after="0" w:line="240" w:lineRule="auto"/>
              <w:jc w:val="right"/>
            </w:pPr>
            <w:r>
              <w:rPr>
                <w:sz w:val="18"/>
              </w:rPr>
              <w:t>446.177,71</w:t>
            </w:r>
          </w:p>
        </w:tc>
        <w:tc>
          <w:tcPr>
            <w:tcW w:w="700" w:type="dxa"/>
            <w:tcMar>
              <w:top w:w="0" w:type="dxa"/>
              <w:bottom w:w="0" w:type="dxa"/>
            </w:tcMar>
            <w:vAlign w:val="center"/>
          </w:tcPr>
          <w:p w:rsidR="00F17DDE" w:rsidRDefault="00564745">
            <w:pPr>
              <w:keepNext/>
              <w:keepLines/>
              <w:spacing w:after="0" w:line="240" w:lineRule="auto"/>
              <w:jc w:val="right"/>
            </w:pPr>
            <w:r>
              <w:rPr>
                <w:sz w:val="18"/>
              </w:rPr>
              <w:t>114,3</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w:t>
            </w:r>
          </w:p>
        </w:tc>
        <w:tc>
          <w:tcPr>
            <w:tcW w:w="3180" w:type="dxa"/>
            <w:tcMar>
              <w:top w:w="0" w:type="dxa"/>
              <w:bottom w:w="0" w:type="dxa"/>
            </w:tcMar>
            <w:vAlign w:val="center"/>
          </w:tcPr>
          <w:p w:rsidR="00F17DDE" w:rsidRDefault="00564745">
            <w:pPr>
              <w:keepNext/>
              <w:keepLines/>
              <w:spacing w:after="0" w:line="240" w:lineRule="auto"/>
            </w:pPr>
            <w:r>
              <w:rPr>
                <w:sz w:val="18"/>
              </w:rPr>
              <w:t>RASHODI POSLOVANJA (šifre 31+32+34+35+36+37+38)</w:t>
            </w:r>
          </w:p>
        </w:tc>
        <w:tc>
          <w:tcPr>
            <w:tcW w:w="700" w:type="dxa"/>
            <w:tcMar>
              <w:top w:w="0" w:type="dxa"/>
              <w:bottom w:w="0" w:type="dxa"/>
            </w:tcMar>
            <w:vAlign w:val="center"/>
          </w:tcPr>
          <w:p w:rsidR="00F17DDE" w:rsidRDefault="00564745">
            <w:pPr>
              <w:keepNext/>
              <w:keepLines/>
              <w:spacing w:after="0" w:line="240" w:lineRule="auto"/>
            </w:pPr>
            <w:r>
              <w:rPr>
                <w:sz w:val="18"/>
              </w:rPr>
              <w:t>3</w:t>
            </w:r>
          </w:p>
        </w:tc>
        <w:tc>
          <w:tcPr>
            <w:tcW w:w="1860" w:type="dxa"/>
            <w:tcMar>
              <w:top w:w="0" w:type="dxa"/>
              <w:bottom w:w="0" w:type="dxa"/>
            </w:tcMar>
            <w:vAlign w:val="center"/>
          </w:tcPr>
          <w:p w:rsidR="00F17DDE" w:rsidRDefault="00564745">
            <w:pPr>
              <w:keepNext/>
              <w:keepLines/>
              <w:spacing w:after="0" w:line="240" w:lineRule="auto"/>
              <w:jc w:val="right"/>
            </w:pPr>
            <w:r>
              <w:rPr>
                <w:sz w:val="18"/>
              </w:rPr>
              <w:t>436.942,72</w:t>
            </w:r>
          </w:p>
        </w:tc>
        <w:tc>
          <w:tcPr>
            <w:tcW w:w="1860" w:type="dxa"/>
            <w:tcMar>
              <w:top w:w="0" w:type="dxa"/>
              <w:bottom w:w="0" w:type="dxa"/>
            </w:tcMar>
            <w:vAlign w:val="center"/>
          </w:tcPr>
          <w:p w:rsidR="00F17DDE" w:rsidRDefault="00564745">
            <w:pPr>
              <w:keepNext/>
              <w:keepLines/>
              <w:spacing w:after="0" w:line="240" w:lineRule="auto"/>
              <w:jc w:val="right"/>
            </w:pPr>
            <w:r>
              <w:rPr>
                <w:sz w:val="18"/>
              </w:rPr>
              <w:t>436.339,55</w:t>
            </w:r>
          </w:p>
        </w:tc>
        <w:tc>
          <w:tcPr>
            <w:tcW w:w="700" w:type="dxa"/>
            <w:tcMar>
              <w:top w:w="0" w:type="dxa"/>
              <w:bottom w:w="0" w:type="dxa"/>
            </w:tcMar>
            <w:vAlign w:val="center"/>
          </w:tcPr>
          <w:p w:rsidR="00F17DDE" w:rsidRDefault="00564745">
            <w:pPr>
              <w:keepNext/>
              <w:keepLines/>
              <w:spacing w:after="0" w:line="240" w:lineRule="auto"/>
              <w:jc w:val="right"/>
            </w:pPr>
            <w:r>
              <w:rPr>
                <w:sz w:val="18"/>
              </w:rPr>
              <w:t>99,9</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b/>
                <w:sz w:val="18"/>
              </w:rPr>
              <w:t>VIŠAK PRIHODA POSLOVANJA (šifre 6-Z005)</w:t>
            </w:r>
          </w:p>
        </w:tc>
        <w:tc>
          <w:tcPr>
            <w:tcW w:w="700" w:type="dxa"/>
            <w:tcMar>
              <w:top w:w="0" w:type="dxa"/>
              <w:bottom w:w="0" w:type="dxa"/>
            </w:tcMar>
            <w:vAlign w:val="center"/>
          </w:tcPr>
          <w:p w:rsidR="00F17DDE" w:rsidRDefault="00564745">
            <w:pPr>
              <w:keepNext/>
              <w:keepLines/>
              <w:spacing w:after="0" w:line="240" w:lineRule="auto"/>
            </w:pPr>
            <w:r>
              <w:rPr>
                <w:b/>
                <w:sz w:val="18"/>
              </w:rPr>
              <w:t>X001</w:t>
            </w:r>
          </w:p>
        </w:tc>
        <w:tc>
          <w:tcPr>
            <w:tcW w:w="1860" w:type="dxa"/>
            <w:tcMar>
              <w:top w:w="0" w:type="dxa"/>
              <w:bottom w:w="0" w:type="dxa"/>
            </w:tcMar>
            <w:vAlign w:val="center"/>
          </w:tcPr>
          <w:p w:rsidR="00F17DDE" w:rsidRDefault="00564745">
            <w:pPr>
              <w:keepNext/>
              <w:keepLines/>
              <w:spacing w:after="0" w:line="240" w:lineRule="auto"/>
              <w:jc w:val="right"/>
            </w:pPr>
            <w:r>
              <w:rPr>
                <w:b/>
                <w:sz w:val="18"/>
              </w:rPr>
              <w:t>0,00</w:t>
            </w:r>
          </w:p>
        </w:tc>
        <w:tc>
          <w:tcPr>
            <w:tcW w:w="1860" w:type="dxa"/>
            <w:tcMar>
              <w:top w:w="0" w:type="dxa"/>
              <w:bottom w:w="0" w:type="dxa"/>
            </w:tcMar>
            <w:vAlign w:val="center"/>
          </w:tcPr>
          <w:p w:rsidR="00F17DDE" w:rsidRDefault="00564745">
            <w:pPr>
              <w:keepNext/>
              <w:keepLines/>
              <w:spacing w:after="0" w:line="240" w:lineRule="auto"/>
              <w:jc w:val="right"/>
            </w:pPr>
            <w:r>
              <w:rPr>
                <w:b/>
                <w:sz w:val="18"/>
              </w:rPr>
              <w:t>9.838,16</w:t>
            </w:r>
          </w:p>
        </w:tc>
        <w:tc>
          <w:tcPr>
            <w:tcW w:w="700" w:type="dxa"/>
            <w:tcMar>
              <w:top w:w="0" w:type="dxa"/>
              <w:bottom w:w="0" w:type="dxa"/>
            </w:tcMar>
            <w:vAlign w:val="center"/>
          </w:tcPr>
          <w:p w:rsidR="00F17DDE" w:rsidRDefault="00564745">
            <w:pPr>
              <w:keepNext/>
              <w:keepLines/>
              <w:spacing w:after="0" w:line="240" w:lineRule="auto"/>
              <w:jc w:val="right"/>
            </w:pPr>
            <w:r>
              <w:rPr>
                <w:b/>
                <w:sz w:val="18"/>
              </w:rPr>
              <w:t>-</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7</w:t>
            </w:r>
          </w:p>
        </w:tc>
        <w:tc>
          <w:tcPr>
            <w:tcW w:w="3180" w:type="dxa"/>
            <w:tcMar>
              <w:top w:w="0" w:type="dxa"/>
              <w:bottom w:w="0" w:type="dxa"/>
            </w:tcMar>
            <w:vAlign w:val="center"/>
          </w:tcPr>
          <w:p w:rsidR="00F17DDE" w:rsidRDefault="00564745">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F17DDE" w:rsidRDefault="00564745">
            <w:pPr>
              <w:keepNext/>
              <w:keepLines/>
              <w:spacing w:after="0" w:line="240" w:lineRule="auto"/>
            </w:pPr>
            <w:r>
              <w:rPr>
                <w:sz w:val="18"/>
              </w:rPr>
              <w:t>7</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4</w:t>
            </w:r>
          </w:p>
        </w:tc>
        <w:tc>
          <w:tcPr>
            <w:tcW w:w="3180" w:type="dxa"/>
            <w:tcMar>
              <w:top w:w="0" w:type="dxa"/>
              <w:bottom w:w="0" w:type="dxa"/>
            </w:tcMar>
            <w:vAlign w:val="center"/>
          </w:tcPr>
          <w:p w:rsidR="00F17DDE" w:rsidRDefault="00564745">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F17DDE" w:rsidRDefault="00564745">
            <w:pPr>
              <w:keepNext/>
              <w:keepLines/>
              <w:spacing w:after="0" w:line="240" w:lineRule="auto"/>
            </w:pPr>
            <w:r>
              <w:rPr>
                <w:sz w:val="18"/>
              </w:rPr>
              <w:t>4</w:t>
            </w:r>
          </w:p>
        </w:tc>
        <w:tc>
          <w:tcPr>
            <w:tcW w:w="1860" w:type="dxa"/>
            <w:tcMar>
              <w:top w:w="0" w:type="dxa"/>
              <w:bottom w:w="0" w:type="dxa"/>
            </w:tcMar>
            <w:vAlign w:val="center"/>
          </w:tcPr>
          <w:p w:rsidR="00F17DDE" w:rsidRDefault="00564745">
            <w:pPr>
              <w:keepNext/>
              <w:keepLines/>
              <w:spacing w:after="0" w:line="240" w:lineRule="auto"/>
              <w:jc w:val="right"/>
            </w:pPr>
            <w:r>
              <w:rPr>
                <w:sz w:val="18"/>
              </w:rPr>
              <w:t>1.885,78</w:t>
            </w:r>
          </w:p>
        </w:tc>
        <w:tc>
          <w:tcPr>
            <w:tcW w:w="1860" w:type="dxa"/>
            <w:tcMar>
              <w:top w:w="0" w:type="dxa"/>
              <w:bottom w:w="0" w:type="dxa"/>
            </w:tcMar>
            <w:vAlign w:val="center"/>
          </w:tcPr>
          <w:p w:rsidR="00F17DDE" w:rsidRDefault="00564745">
            <w:pPr>
              <w:keepNext/>
              <w:keepLines/>
              <w:spacing w:after="0" w:line="240" w:lineRule="auto"/>
              <w:jc w:val="right"/>
            </w:pPr>
            <w:r>
              <w:rPr>
                <w:sz w:val="18"/>
              </w:rPr>
              <w:t>4.148,54</w:t>
            </w:r>
          </w:p>
        </w:tc>
        <w:tc>
          <w:tcPr>
            <w:tcW w:w="700" w:type="dxa"/>
            <w:tcMar>
              <w:top w:w="0" w:type="dxa"/>
              <w:bottom w:w="0" w:type="dxa"/>
            </w:tcMar>
            <w:vAlign w:val="center"/>
          </w:tcPr>
          <w:p w:rsidR="00F17DDE" w:rsidRDefault="00564745">
            <w:pPr>
              <w:keepNext/>
              <w:keepLines/>
              <w:spacing w:after="0" w:line="240" w:lineRule="auto"/>
              <w:jc w:val="right"/>
            </w:pPr>
            <w:r>
              <w:rPr>
                <w:sz w:val="18"/>
              </w:rPr>
              <w:t>220,0</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F17DDE" w:rsidRDefault="00564745">
            <w:pPr>
              <w:keepNext/>
              <w:keepLines/>
              <w:spacing w:after="0" w:line="240" w:lineRule="auto"/>
            </w:pPr>
            <w:r>
              <w:rPr>
                <w:b/>
                <w:sz w:val="18"/>
              </w:rPr>
              <w:t>Y002</w:t>
            </w:r>
          </w:p>
        </w:tc>
        <w:tc>
          <w:tcPr>
            <w:tcW w:w="1860" w:type="dxa"/>
            <w:tcMar>
              <w:top w:w="0" w:type="dxa"/>
              <w:bottom w:w="0" w:type="dxa"/>
            </w:tcMar>
            <w:vAlign w:val="center"/>
          </w:tcPr>
          <w:p w:rsidR="00F17DDE" w:rsidRDefault="00564745">
            <w:pPr>
              <w:keepNext/>
              <w:keepLines/>
              <w:spacing w:after="0" w:line="240" w:lineRule="auto"/>
              <w:jc w:val="right"/>
            </w:pPr>
            <w:r>
              <w:rPr>
                <w:b/>
                <w:sz w:val="18"/>
              </w:rPr>
              <w:t>1.885,78</w:t>
            </w:r>
          </w:p>
        </w:tc>
        <w:tc>
          <w:tcPr>
            <w:tcW w:w="1860" w:type="dxa"/>
            <w:tcMar>
              <w:top w:w="0" w:type="dxa"/>
              <w:bottom w:w="0" w:type="dxa"/>
            </w:tcMar>
            <w:vAlign w:val="center"/>
          </w:tcPr>
          <w:p w:rsidR="00F17DDE" w:rsidRDefault="00564745">
            <w:pPr>
              <w:keepNext/>
              <w:keepLines/>
              <w:spacing w:after="0" w:line="240" w:lineRule="auto"/>
              <w:jc w:val="right"/>
            </w:pPr>
            <w:r>
              <w:rPr>
                <w:b/>
                <w:sz w:val="18"/>
              </w:rPr>
              <w:t>4.148,54</w:t>
            </w:r>
          </w:p>
        </w:tc>
        <w:tc>
          <w:tcPr>
            <w:tcW w:w="700" w:type="dxa"/>
            <w:tcMar>
              <w:top w:w="0" w:type="dxa"/>
              <w:bottom w:w="0" w:type="dxa"/>
            </w:tcMar>
            <w:vAlign w:val="center"/>
          </w:tcPr>
          <w:p w:rsidR="00F17DDE" w:rsidRDefault="00564745">
            <w:pPr>
              <w:keepNext/>
              <w:keepLines/>
              <w:spacing w:after="0" w:line="240" w:lineRule="auto"/>
              <w:jc w:val="right"/>
            </w:pPr>
            <w:r>
              <w:rPr>
                <w:b/>
                <w:sz w:val="18"/>
              </w:rPr>
              <w:t>220,0</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8</w:t>
            </w:r>
          </w:p>
        </w:tc>
        <w:tc>
          <w:tcPr>
            <w:tcW w:w="3180" w:type="dxa"/>
            <w:tcMar>
              <w:top w:w="0" w:type="dxa"/>
              <w:bottom w:w="0" w:type="dxa"/>
            </w:tcMar>
            <w:vAlign w:val="center"/>
          </w:tcPr>
          <w:p w:rsidR="00F17DDE" w:rsidRDefault="00564745">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F17DDE" w:rsidRDefault="00564745">
            <w:pPr>
              <w:keepNext/>
              <w:keepLines/>
              <w:spacing w:after="0" w:line="240" w:lineRule="auto"/>
            </w:pPr>
            <w:r>
              <w:rPr>
                <w:sz w:val="18"/>
              </w:rPr>
              <w:t>8</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5</w:t>
            </w:r>
          </w:p>
        </w:tc>
        <w:tc>
          <w:tcPr>
            <w:tcW w:w="3180" w:type="dxa"/>
            <w:tcMar>
              <w:top w:w="0" w:type="dxa"/>
              <w:bottom w:w="0" w:type="dxa"/>
            </w:tcMar>
            <w:vAlign w:val="center"/>
          </w:tcPr>
          <w:p w:rsidR="00F17DDE" w:rsidRDefault="00564745">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F17DDE" w:rsidRDefault="00564745">
            <w:pPr>
              <w:keepNext/>
              <w:keepLines/>
              <w:spacing w:after="0" w:line="240" w:lineRule="auto"/>
            </w:pPr>
            <w:r>
              <w:rPr>
                <w:sz w:val="18"/>
              </w:rPr>
              <w:t>5</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F17DDE" w:rsidRDefault="00564745">
            <w:pPr>
              <w:keepNext/>
              <w:keepLines/>
              <w:spacing w:after="0" w:line="240" w:lineRule="auto"/>
            </w:pPr>
            <w:r>
              <w:rPr>
                <w:b/>
                <w:sz w:val="18"/>
              </w:rPr>
              <w:t>X003, Y003</w:t>
            </w:r>
          </w:p>
        </w:tc>
        <w:tc>
          <w:tcPr>
            <w:tcW w:w="1860" w:type="dxa"/>
            <w:tcMar>
              <w:top w:w="0" w:type="dxa"/>
              <w:bottom w:w="0" w:type="dxa"/>
            </w:tcMar>
            <w:vAlign w:val="center"/>
          </w:tcPr>
          <w:p w:rsidR="00F17DDE" w:rsidRDefault="00564745">
            <w:pPr>
              <w:keepNext/>
              <w:keepLines/>
              <w:spacing w:after="0" w:line="240" w:lineRule="auto"/>
              <w:jc w:val="right"/>
            </w:pPr>
            <w:r>
              <w:rPr>
                <w:b/>
                <w:sz w:val="18"/>
              </w:rPr>
              <w:t>0,00</w:t>
            </w:r>
          </w:p>
        </w:tc>
        <w:tc>
          <w:tcPr>
            <w:tcW w:w="1860" w:type="dxa"/>
            <w:tcMar>
              <w:top w:w="0" w:type="dxa"/>
              <w:bottom w:w="0" w:type="dxa"/>
            </w:tcMar>
            <w:vAlign w:val="center"/>
          </w:tcPr>
          <w:p w:rsidR="00F17DDE" w:rsidRDefault="00564745">
            <w:pPr>
              <w:keepNext/>
              <w:keepLines/>
              <w:spacing w:after="0" w:line="240" w:lineRule="auto"/>
              <w:jc w:val="right"/>
            </w:pPr>
            <w:r>
              <w:rPr>
                <w:b/>
                <w:sz w:val="18"/>
              </w:rPr>
              <w:t>0,00</w:t>
            </w:r>
          </w:p>
        </w:tc>
        <w:tc>
          <w:tcPr>
            <w:tcW w:w="700" w:type="dxa"/>
            <w:tcMar>
              <w:top w:w="0" w:type="dxa"/>
              <w:bottom w:w="0" w:type="dxa"/>
            </w:tcMar>
            <w:vAlign w:val="center"/>
          </w:tcPr>
          <w:p w:rsidR="00F17DDE" w:rsidRDefault="00564745">
            <w:pPr>
              <w:keepNext/>
              <w:keepLines/>
              <w:spacing w:after="0" w:line="240" w:lineRule="auto"/>
              <w:jc w:val="right"/>
            </w:pPr>
            <w:r>
              <w:rPr>
                <w:b/>
                <w:sz w:val="18"/>
              </w:rPr>
              <w:t>-</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b/>
                <w:sz w:val="18"/>
              </w:rPr>
              <w:t>VIŠAK PRIHODA I PRIMITAKA (šifre X678-Y345)</w:t>
            </w:r>
          </w:p>
        </w:tc>
        <w:tc>
          <w:tcPr>
            <w:tcW w:w="700" w:type="dxa"/>
            <w:tcMar>
              <w:top w:w="0" w:type="dxa"/>
              <w:bottom w:w="0" w:type="dxa"/>
            </w:tcMar>
            <w:vAlign w:val="center"/>
          </w:tcPr>
          <w:p w:rsidR="00F17DDE" w:rsidRDefault="00564745">
            <w:pPr>
              <w:keepNext/>
              <w:keepLines/>
              <w:spacing w:after="0" w:line="240" w:lineRule="auto"/>
            </w:pPr>
            <w:r>
              <w:rPr>
                <w:b/>
                <w:sz w:val="18"/>
              </w:rPr>
              <w:t>X005</w:t>
            </w:r>
          </w:p>
        </w:tc>
        <w:tc>
          <w:tcPr>
            <w:tcW w:w="1860" w:type="dxa"/>
            <w:tcMar>
              <w:top w:w="0" w:type="dxa"/>
              <w:bottom w:w="0" w:type="dxa"/>
            </w:tcMar>
            <w:vAlign w:val="center"/>
          </w:tcPr>
          <w:p w:rsidR="00F17DDE" w:rsidRDefault="00564745">
            <w:pPr>
              <w:keepNext/>
              <w:keepLines/>
              <w:spacing w:after="0" w:line="240" w:lineRule="auto"/>
              <w:jc w:val="right"/>
            </w:pPr>
            <w:r>
              <w:rPr>
                <w:b/>
                <w:sz w:val="18"/>
              </w:rPr>
              <w:t>0,00</w:t>
            </w:r>
          </w:p>
        </w:tc>
        <w:tc>
          <w:tcPr>
            <w:tcW w:w="1860" w:type="dxa"/>
            <w:tcMar>
              <w:top w:w="0" w:type="dxa"/>
              <w:bottom w:w="0" w:type="dxa"/>
            </w:tcMar>
            <w:vAlign w:val="center"/>
          </w:tcPr>
          <w:p w:rsidR="00F17DDE" w:rsidRDefault="00564745">
            <w:pPr>
              <w:keepNext/>
              <w:keepLines/>
              <w:spacing w:after="0" w:line="240" w:lineRule="auto"/>
              <w:jc w:val="right"/>
            </w:pPr>
            <w:r>
              <w:rPr>
                <w:b/>
                <w:sz w:val="18"/>
              </w:rPr>
              <w:t>5.689,62</w:t>
            </w:r>
          </w:p>
        </w:tc>
        <w:tc>
          <w:tcPr>
            <w:tcW w:w="700" w:type="dxa"/>
            <w:tcMar>
              <w:top w:w="0" w:type="dxa"/>
              <w:bottom w:w="0" w:type="dxa"/>
            </w:tcMar>
            <w:vAlign w:val="center"/>
          </w:tcPr>
          <w:p w:rsidR="00F17DDE" w:rsidRDefault="00564745">
            <w:pPr>
              <w:keepNext/>
              <w:keepLines/>
              <w:spacing w:after="0" w:line="240" w:lineRule="auto"/>
              <w:jc w:val="right"/>
            </w:pPr>
            <w:r>
              <w:rPr>
                <w:b/>
                <w:sz w:val="18"/>
              </w:rPr>
              <w:t>-</w:t>
            </w:r>
          </w:p>
        </w:tc>
      </w:tr>
    </w:tbl>
    <w:p w:rsidR="00F17DDE" w:rsidRDefault="00F17DDE">
      <w:pPr>
        <w:spacing w:after="0"/>
      </w:pPr>
    </w:p>
    <w:p w:rsidR="00F17DDE" w:rsidRDefault="00564745">
      <w:r>
        <w:t>Ukupni prihodi za izvještajno razdoblje iznose 446.177,71 eura, rashodi poslovanja iznose 436.339,55 eura dok su rashodi za nabavu nefinancijske imovine bili 4.148,54 eura. Financijski rezultat razdoblja od 1. siječnja do 30. lipnja je višak 5.689,62 eura.</w:t>
      </w:r>
    </w:p>
    <w:p w:rsidR="00F17DDE" w:rsidRDefault="00564745">
      <w:r>
        <w:br/>
      </w:r>
    </w:p>
    <w:p w:rsidR="00F17DDE" w:rsidRDefault="00564745">
      <w:pPr>
        <w:keepNext/>
        <w:spacing w:line="240" w:lineRule="auto"/>
        <w:jc w:val="center"/>
      </w:pPr>
      <w:r>
        <w:rPr>
          <w:sz w:val="28"/>
        </w:rPr>
        <w:lastRenderedPageBreak/>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w:t>
            </w:r>
          </w:p>
        </w:tc>
        <w:tc>
          <w:tcPr>
            <w:tcW w:w="3180" w:type="dxa"/>
            <w:tcMar>
              <w:top w:w="0" w:type="dxa"/>
              <w:bottom w:w="0" w:type="dxa"/>
            </w:tcMar>
            <w:vAlign w:val="center"/>
          </w:tcPr>
          <w:p w:rsidR="00F17DDE" w:rsidRDefault="00564745">
            <w:pPr>
              <w:keepNext/>
              <w:keepLines/>
              <w:spacing w:after="0" w:line="240" w:lineRule="auto"/>
            </w:pPr>
            <w:r>
              <w:rPr>
                <w:sz w:val="18"/>
              </w:rPr>
              <w:t>PRIHODI POSLOVANJA (šifre 61+62+63+64+65+66+67+68)</w:t>
            </w:r>
          </w:p>
        </w:tc>
        <w:tc>
          <w:tcPr>
            <w:tcW w:w="700" w:type="dxa"/>
            <w:tcMar>
              <w:top w:w="0" w:type="dxa"/>
              <w:bottom w:w="0" w:type="dxa"/>
            </w:tcMar>
            <w:vAlign w:val="center"/>
          </w:tcPr>
          <w:p w:rsidR="00F17DDE" w:rsidRDefault="00564745">
            <w:pPr>
              <w:keepNext/>
              <w:keepLines/>
              <w:spacing w:after="0" w:line="240" w:lineRule="auto"/>
            </w:pPr>
            <w:r>
              <w:rPr>
                <w:sz w:val="18"/>
              </w:rPr>
              <w:t>6</w:t>
            </w:r>
          </w:p>
        </w:tc>
        <w:tc>
          <w:tcPr>
            <w:tcW w:w="1860" w:type="dxa"/>
            <w:tcMar>
              <w:top w:w="0" w:type="dxa"/>
              <w:bottom w:w="0" w:type="dxa"/>
            </w:tcMar>
            <w:vAlign w:val="center"/>
          </w:tcPr>
          <w:p w:rsidR="00F17DDE" w:rsidRDefault="00564745">
            <w:pPr>
              <w:keepNext/>
              <w:keepLines/>
              <w:spacing w:after="0" w:line="240" w:lineRule="auto"/>
              <w:jc w:val="right"/>
            </w:pPr>
            <w:r>
              <w:rPr>
                <w:sz w:val="18"/>
              </w:rPr>
              <w:t>390.385,56</w:t>
            </w:r>
          </w:p>
        </w:tc>
        <w:tc>
          <w:tcPr>
            <w:tcW w:w="1860" w:type="dxa"/>
            <w:tcMar>
              <w:top w:w="0" w:type="dxa"/>
              <w:bottom w:w="0" w:type="dxa"/>
            </w:tcMar>
            <w:vAlign w:val="center"/>
          </w:tcPr>
          <w:p w:rsidR="00F17DDE" w:rsidRDefault="00564745">
            <w:pPr>
              <w:keepNext/>
              <w:keepLines/>
              <w:spacing w:after="0" w:line="240" w:lineRule="auto"/>
              <w:jc w:val="right"/>
            </w:pPr>
            <w:r>
              <w:rPr>
                <w:sz w:val="18"/>
              </w:rPr>
              <w:t>446.177,71</w:t>
            </w:r>
          </w:p>
        </w:tc>
        <w:tc>
          <w:tcPr>
            <w:tcW w:w="700" w:type="dxa"/>
            <w:tcMar>
              <w:top w:w="0" w:type="dxa"/>
              <w:bottom w:w="0" w:type="dxa"/>
            </w:tcMar>
            <w:vAlign w:val="center"/>
          </w:tcPr>
          <w:p w:rsidR="00F17DDE" w:rsidRDefault="00564745">
            <w:pPr>
              <w:keepNext/>
              <w:keepLines/>
              <w:spacing w:after="0" w:line="240" w:lineRule="auto"/>
              <w:jc w:val="right"/>
            </w:pPr>
            <w:r>
              <w:rPr>
                <w:sz w:val="18"/>
              </w:rPr>
              <w:t>114,3</w:t>
            </w:r>
          </w:p>
        </w:tc>
      </w:tr>
    </w:tbl>
    <w:p w:rsidR="00F17DDE" w:rsidRDefault="00F17DDE">
      <w:pPr>
        <w:spacing w:after="0"/>
      </w:pPr>
    </w:p>
    <w:p w:rsidR="00F17DDE" w:rsidRDefault="00564745">
      <w:r>
        <w:t>Ostvareni prihodi u izvještajnom razdoblju veći su 114,3 %  u odnosu na ostvareno u istom razdoblju prethodne godine iz razloga jer je povećana osnovica za isplatu plaće pa su veći prihodi od Ministarstva znanosti, obrazovanja i mladih. Škola u izvještajno</w:t>
      </w:r>
      <w:r>
        <w:t xml:space="preserve">m razdoblju prethodne godine nije imala zaposlenog pomoćnika u nastavi, </w:t>
      </w:r>
      <w:proofErr w:type="spellStart"/>
      <w:r>
        <w:t>projektPrilika</w:t>
      </w:r>
      <w:proofErr w:type="spellEnd"/>
      <w:r>
        <w:t xml:space="preserve"> za sve 7, a u 2026. godini ima, tako da su prihodi na  računu skupine 6393 veći 433% nego u 2025. godini. Prihodi na računu 6526 odnose se na uplate zaposlenika za prehr</w:t>
      </w:r>
      <w:r>
        <w:t>anu u školskoj kuhinji i veći su nego 2025. godine jer je u 2026. godini više zaposlenika koristilo prehranu u školskoj kuhinji. Prihodi na računu 6615 veći su nego prethodne godine jer je škola imala u 2026. godini više korisnika najma sportske dvorane. P</w:t>
      </w:r>
      <w:r>
        <w:t>rihodi iz nadležnog proračuna su veći jer se 50% projekta Prilika za sve 7 financira iz sredstava prihoda od poreza za redovnu djelatnost i realizirano je više nabave dugotrajne imovine nego u prethodnoj godini. </w:t>
      </w:r>
    </w:p>
    <w:p w:rsidR="00F17DDE" w:rsidRDefault="00564745">
      <w:r>
        <w:t xml:space="preserve">Prihodi po izvorima financiranja, subjektu </w:t>
      </w:r>
      <w:r>
        <w:t>i namjeni su:</w:t>
      </w:r>
    </w:p>
    <w:p w:rsidR="00F17DDE" w:rsidRDefault="00564745">
      <w:r>
        <w:t>Izvor 111:  Koprivničko-križevačka županija iznad zakonskog standarda - 4.669,12 eura</w:t>
      </w:r>
    </w:p>
    <w:p w:rsidR="00F17DDE" w:rsidRDefault="00564745">
      <w:r>
        <w:t>Izvor 501102: Koprivničko-križevačka županija zakonski standard - 36.301,26 eura</w:t>
      </w:r>
    </w:p>
    <w:p w:rsidR="00F17DDE" w:rsidRDefault="00564745">
      <w:r>
        <w:t>Izvor 112: Koprivničko-križevačka županija za opremu - 4.148,54 eura</w:t>
      </w:r>
    </w:p>
    <w:p w:rsidR="00F17DDE" w:rsidRDefault="00564745">
      <w:r>
        <w:t xml:space="preserve">Izvor </w:t>
      </w:r>
      <w:r>
        <w:t>5202: Ministarstvo znanosti, obrazovanja i mladih za prehranu učenika u školskoj kuhinji -13.503,49 eura</w:t>
      </w:r>
    </w:p>
    <w:p w:rsidR="00F17DDE" w:rsidRDefault="00564745">
      <w:r>
        <w:t>•        Ministarstvo znanosti, obrazovanja i mladih za učenike romske nacionalne manjine - 327,00 eura</w:t>
      </w:r>
    </w:p>
    <w:p w:rsidR="00F17DDE" w:rsidRDefault="00564745">
      <w:r>
        <w:t>•        Ministarstvo rada, mirovinskog sustava</w:t>
      </w:r>
      <w:r>
        <w:t>, obitelji i socijalne politike za higijenske potrepštine - 189,00 eura</w:t>
      </w:r>
    </w:p>
    <w:p w:rsidR="00F17DDE" w:rsidRDefault="00564745">
      <w:r>
        <w:t>•        Ministarstvo znanosti, obrazovanja i mladih za ŽSV geografije - 245,00 eura</w:t>
      </w:r>
    </w:p>
    <w:p w:rsidR="00F17DDE" w:rsidRDefault="00564745">
      <w:r>
        <w:t>•        Ministarstvo znanosti, obrazovanja i mladih za PDS drugi dio - 145,78 eura</w:t>
      </w:r>
    </w:p>
    <w:p w:rsidR="00F17DDE" w:rsidRDefault="00564745">
      <w:r>
        <w:t>•        Nacion</w:t>
      </w:r>
      <w:r>
        <w:t>alni centar za vanjsko vrednovanje obrazovanja za putne naloge  - 58,00 eura</w:t>
      </w:r>
    </w:p>
    <w:p w:rsidR="00F17DDE" w:rsidRDefault="00564745">
      <w:r>
        <w:t>•        </w:t>
      </w:r>
      <w:r>
        <w:t>Općina Kalinovac za materijalne rashode - 2.371,27 eura</w:t>
      </w:r>
    </w:p>
    <w:p w:rsidR="00F17DDE" w:rsidRDefault="00564745">
      <w:r>
        <w:t>•        OŠ Gola za natjecanje - 70,00 eura</w:t>
      </w:r>
    </w:p>
    <w:p w:rsidR="00F17DDE" w:rsidRDefault="00564745">
      <w:r>
        <w:t> Izvor 504300:  Ministarstvo znanosti, obrazovanja i mladih za plaće i materijalna prava zaposlenika - 372.577</w:t>
      </w:r>
      <w:r>
        <w:t>,88 eura</w:t>
      </w:r>
    </w:p>
    <w:p w:rsidR="00F17DDE" w:rsidRDefault="00564745">
      <w:r>
        <w:t>Izvor 56112: Europski socijalni fond (Prilika za sve 7) - 2.821,26 eura</w:t>
      </w:r>
    </w:p>
    <w:p w:rsidR="00F17DDE" w:rsidRDefault="00564745">
      <w:pPr>
        <w:pStyle w:val="Odlomakpopisa"/>
        <w:numPr>
          <w:ilvl w:val="0"/>
          <w:numId w:val="1"/>
        </w:numPr>
      </w:pPr>
      <w:r>
        <w:t>Europski poljoprivredni fond za ruralni razvoj ( Školska shema ) - 963,60 eura</w:t>
      </w:r>
    </w:p>
    <w:p w:rsidR="00F17DDE" w:rsidRDefault="00564745">
      <w:r>
        <w:t>Izvor 434:  uplate zaposlenika za prehranu - 1.690,09 eura</w:t>
      </w:r>
    </w:p>
    <w:p w:rsidR="00F17DDE" w:rsidRDefault="00564745">
      <w:pPr>
        <w:pStyle w:val="Odlomakpopisa"/>
        <w:numPr>
          <w:ilvl w:val="0"/>
          <w:numId w:val="2"/>
        </w:numPr>
      </w:pPr>
      <w:r>
        <w:lastRenderedPageBreak/>
        <w:t xml:space="preserve"> uplate korisnika za najam dvorane </w:t>
      </w:r>
      <w:r w:rsidR="00593C7A">
        <w:t>–</w:t>
      </w:r>
      <w:r>
        <w:t xml:space="preserve"> </w:t>
      </w:r>
      <w:r w:rsidR="00593C7A">
        <w:t>4.259,98</w:t>
      </w:r>
      <w:r>
        <w:t xml:space="preserve"> eura</w:t>
      </w:r>
    </w:p>
    <w:p w:rsidR="00F17DDE" w:rsidRDefault="00564745">
      <w:r>
        <w:t>Izvor 311:  D.S. Smith za otpadni papir - 84,00 eura</w:t>
      </w:r>
      <w:bookmarkStart w:id="0" w:name="_GoBack"/>
      <w:bookmarkEnd w:id="0"/>
    </w:p>
    <w:p w:rsidR="00F17DDE" w:rsidRDefault="00564745">
      <w:pPr>
        <w:pStyle w:val="Odlomakpopisa"/>
        <w:numPr>
          <w:ilvl w:val="0"/>
          <w:numId w:val="3"/>
        </w:numPr>
      </w:pPr>
      <w:r>
        <w:t xml:space="preserve">   HEP Opskrba za višak </w:t>
      </w:r>
      <w:proofErr w:type="spellStart"/>
      <w:r>
        <w:t>el.energije</w:t>
      </w:r>
      <w:proofErr w:type="spellEnd"/>
      <w:r>
        <w:t xml:space="preserve"> - 642,43 eura</w:t>
      </w:r>
    </w:p>
    <w:p w:rsidR="00F17DDE" w:rsidRDefault="00564745">
      <w:pPr>
        <w:pStyle w:val="Odlomakpopisa"/>
        <w:numPr>
          <w:ilvl w:val="0"/>
          <w:numId w:val="3"/>
        </w:numPr>
      </w:pPr>
      <w:r>
        <w:t>   Učenička zadruga - 600,00 eura</w:t>
      </w:r>
    </w:p>
    <w:p w:rsidR="00F17DDE" w:rsidRDefault="00564745">
      <w:pPr>
        <w:pStyle w:val="Odlomakpopisa"/>
        <w:numPr>
          <w:ilvl w:val="0"/>
          <w:numId w:val="3"/>
        </w:numPr>
      </w:pPr>
      <w:r>
        <w:t>   Kamate - 0,01 eura</w:t>
      </w:r>
    </w:p>
    <w:p w:rsidR="00F17DDE" w:rsidRDefault="00564745">
      <w:r>
        <w:t>Izvor 612:  Donacije (putničke agencije za dnevn</w:t>
      </w:r>
      <w:r>
        <w:t>ice pratiteljima) - 510,00 eura</w:t>
      </w:r>
    </w:p>
    <w:p w:rsidR="00F17DDE" w:rsidRDefault="00564745">
      <w:r>
        <w:t> </w:t>
      </w:r>
    </w:p>
    <w:p w:rsidR="00F17DDE" w:rsidRDefault="00F17DDE"/>
    <w:p w:rsidR="00F17DDE" w:rsidRDefault="00564745">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661</w:t>
            </w:r>
          </w:p>
        </w:tc>
        <w:tc>
          <w:tcPr>
            <w:tcW w:w="3180" w:type="dxa"/>
            <w:tcMar>
              <w:top w:w="0" w:type="dxa"/>
              <w:bottom w:w="0" w:type="dxa"/>
            </w:tcMar>
            <w:vAlign w:val="center"/>
          </w:tcPr>
          <w:p w:rsidR="00F17DDE" w:rsidRDefault="00564745">
            <w:pPr>
              <w:keepNext/>
              <w:keepLines/>
              <w:spacing w:after="0" w:line="240" w:lineRule="auto"/>
            </w:pPr>
            <w:r>
              <w:rPr>
                <w:sz w:val="18"/>
              </w:rPr>
              <w:t>Prihodi od prodaje proizvoda i robe te pruženih usluga</w:t>
            </w:r>
            <w:r>
              <w:rPr>
                <w:sz w:val="18"/>
              </w:rPr>
              <w:t xml:space="preserve"> (šifre 6614+6615)</w:t>
            </w:r>
          </w:p>
        </w:tc>
        <w:tc>
          <w:tcPr>
            <w:tcW w:w="700" w:type="dxa"/>
            <w:tcMar>
              <w:top w:w="0" w:type="dxa"/>
              <w:bottom w:w="0" w:type="dxa"/>
            </w:tcMar>
            <w:vAlign w:val="center"/>
          </w:tcPr>
          <w:p w:rsidR="00F17DDE" w:rsidRDefault="00564745">
            <w:pPr>
              <w:keepNext/>
              <w:keepLines/>
              <w:spacing w:after="0" w:line="240" w:lineRule="auto"/>
            </w:pPr>
            <w:r>
              <w:rPr>
                <w:sz w:val="18"/>
              </w:rPr>
              <w:t>661</w:t>
            </w:r>
          </w:p>
        </w:tc>
        <w:tc>
          <w:tcPr>
            <w:tcW w:w="1860" w:type="dxa"/>
            <w:tcMar>
              <w:top w:w="0" w:type="dxa"/>
              <w:bottom w:w="0" w:type="dxa"/>
            </w:tcMar>
            <w:vAlign w:val="center"/>
          </w:tcPr>
          <w:p w:rsidR="00F17DDE" w:rsidRDefault="00564745">
            <w:pPr>
              <w:keepNext/>
              <w:keepLines/>
              <w:spacing w:after="0" w:line="240" w:lineRule="auto"/>
              <w:jc w:val="right"/>
            </w:pPr>
            <w:r>
              <w:rPr>
                <w:sz w:val="18"/>
              </w:rPr>
              <w:t>762,45</w:t>
            </w:r>
          </w:p>
        </w:tc>
        <w:tc>
          <w:tcPr>
            <w:tcW w:w="1860" w:type="dxa"/>
            <w:tcMar>
              <w:top w:w="0" w:type="dxa"/>
              <w:bottom w:w="0" w:type="dxa"/>
            </w:tcMar>
            <w:vAlign w:val="center"/>
          </w:tcPr>
          <w:p w:rsidR="00F17DDE" w:rsidRDefault="00564745">
            <w:pPr>
              <w:keepNext/>
              <w:keepLines/>
              <w:spacing w:after="0" w:line="240" w:lineRule="auto"/>
              <w:jc w:val="right"/>
            </w:pPr>
            <w:r>
              <w:rPr>
                <w:sz w:val="18"/>
              </w:rPr>
              <w:t>5.586,41</w:t>
            </w:r>
          </w:p>
        </w:tc>
        <w:tc>
          <w:tcPr>
            <w:tcW w:w="700" w:type="dxa"/>
            <w:tcMar>
              <w:top w:w="0" w:type="dxa"/>
              <w:bottom w:w="0" w:type="dxa"/>
            </w:tcMar>
            <w:vAlign w:val="center"/>
          </w:tcPr>
          <w:p w:rsidR="00F17DDE" w:rsidRDefault="00564745">
            <w:pPr>
              <w:keepNext/>
              <w:keepLines/>
              <w:spacing w:after="0" w:line="240" w:lineRule="auto"/>
              <w:jc w:val="right"/>
            </w:pPr>
            <w:r>
              <w:rPr>
                <w:sz w:val="18"/>
              </w:rPr>
              <w:t>732,7</w:t>
            </w:r>
          </w:p>
        </w:tc>
      </w:tr>
    </w:tbl>
    <w:p w:rsidR="00F17DDE" w:rsidRDefault="00F17DDE">
      <w:pPr>
        <w:spacing w:after="0"/>
      </w:pPr>
    </w:p>
    <w:p w:rsidR="00F17DDE" w:rsidRDefault="00564745">
      <w:r>
        <w:t>Prihodi su veći jer smo imali više korisnika za najam sportske dvorane i više zaposlenika škole koristilo je uslugu prehrane u školskoj kuhinji.</w:t>
      </w:r>
    </w:p>
    <w:p w:rsidR="00F17DDE" w:rsidRDefault="00F17DDE"/>
    <w:p w:rsidR="00F17DDE" w:rsidRDefault="00564745">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Ostvareno u </w:t>
            </w:r>
            <w:r>
              <w:rPr>
                <w:b/>
                <w:sz w:val="18"/>
              </w:rPr>
              <w:t>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67</w:t>
            </w:r>
          </w:p>
        </w:tc>
        <w:tc>
          <w:tcPr>
            <w:tcW w:w="3180" w:type="dxa"/>
            <w:tcMar>
              <w:top w:w="0" w:type="dxa"/>
              <w:bottom w:w="0" w:type="dxa"/>
            </w:tcMar>
            <w:vAlign w:val="center"/>
          </w:tcPr>
          <w:p w:rsidR="00F17DDE" w:rsidRDefault="00564745">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rsidR="00F17DDE" w:rsidRDefault="00564745">
            <w:pPr>
              <w:keepNext/>
              <w:keepLines/>
              <w:spacing w:after="0" w:line="240" w:lineRule="auto"/>
            </w:pPr>
            <w:r>
              <w:rPr>
                <w:sz w:val="18"/>
              </w:rPr>
              <w:t>67</w:t>
            </w:r>
          </w:p>
        </w:tc>
        <w:tc>
          <w:tcPr>
            <w:tcW w:w="1860" w:type="dxa"/>
            <w:tcMar>
              <w:top w:w="0" w:type="dxa"/>
              <w:bottom w:w="0" w:type="dxa"/>
            </w:tcMar>
            <w:vAlign w:val="center"/>
          </w:tcPr>
          <w:p w:rsidR="00F17DDE" w:rsidRDefault="00564745">
            <w:pPr>
              <w:keepNext/>
              <w:keepLines/>
              <w:spacing w:after="0" w:line="240" w:lineRule="auto"/>
              <w:jc w:val="right"/>
            </w:pPr>
            <w:r>
              <w:rPr>
                <w:sz w:val="18"/>
              </w:rPr>
              <w:t>31.554,15</w:t>
            </w:r>
          </w:p>
        </w:tc>
        <w:tc>
          <w:tcPr>
            <w:tcW w:w="1860" w:type="dxa"/>
            <w:tcMar>
              <w:top w:w="0" w:type="dxa"/>
              <w:bottom w:w="0" w:type="dxa"/>
            </w:tcMar>
            <w:vAlign w:val="center"/>
          </w:tcPr>
          <w:p w:rsidR="00F17DDE" w:rsidRDefault="00564745">
            <w:pPr>
              <w:keepNext/>
              <w:keepLines/>
              <w:spacing w:after="0" w:line="240" w:lineRule="auto"/>
              <w:jc w:val="right"/>
            </w:pPr>
            <w:r>
              <w:rPr>
                <w:sz w:val="18"/>
              </w:rPr>
              <w:t>45.118,92</w:t>
            </w:r>
          </w:p>
        </w:tc>
        <w:tc>
          <w:tcPr>
            <w:tcW w:w="700" w:type="dxa"/>
            <w:tcMar>
              <w:top w:w="0" w:type="dxa"/>
              <w:bottom w:w="0" w:type="dxa"/>
            </w:tcMar>
            <w:vAlign w:val="center"/>
          </w:tcPr>
          <w:p w:rsidR="00F17DDE" w:rsidRDefault="00564745">
            <w:pPr>
              <w:keepNext/>
              <w:keepLines/>
              <w:spacing w:after="0" w:line="240" w:lineRule="auto"/>
              <w:jc w:val="right"/>
            </w:pPr>
            <w:r>
              <w:rPr>
                <w:sz w:val="18"/>
              </w:rPr>
              <w:t>143,0</w:t>
            </w:r>
          </w:p>
        </w:tc>
      </w:tr>
    </w:tbl>
    <w:p w:rsidR="00F17DDE" w:rsidRDefault="00F17DDE">
      <w:pPr>
        <w:spacing w:after="0"/>
      </w:pPr>
    </w:p>
    <w:p w:rsidR="00F17DDE" w:rsidRDefault="00564745">
      <w:r>
        <w:t>Prihodi iz nadležnog proračuna su 143 % veći u odnosu na isto razdoblje prethodne godine jer su bili veći izdaci za stručna usavršavanja zaposlenika (domar - polagao stručni ispit) , usluge tekućeg i investicijskog održavanja, najamnine za opremu (fotokopi</w:t>
      </w:r>
      <w:r>
        <w:t>rni aparat), zdravstveni pregledi, laboratorijske usluge i ostale intelektualne usluge (procjena rizika vodoopskrbne mreže).</w:t>
      </w:r>
    </w:p>
    <w:p w:rsidR="00F17DDE" w:rsidRDefault="00F17DDE"/>
    <w:p w:rsidR="00F17DDE" w:rsidRDefault="00564745">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w:t>
            </w:r>
            <w:r>
              <w:rPr>
                <w:b/>
                <w:sz w:val="18"/>
              </w:rPr>
              <w:t>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6712</w:t>
            </w:r>
          </w:p>
        </w:tc>
        <w:tc>
          <w:tcPr>
            <w:tcW w:w="3180" w:type="dxa"/>
            <w:tcMar>
              <w:top w:w="0" w:type="dxa"/>
              <w:bottom w:w="0" w:type="dxa"/>
            </w:tcMar>
            <w:vAlign w:val="center"/>
          </w:tcPr>
          <w:p w:rsidR="00F17DDE" w:rsidRDefault="00564745">
            <w:pPr>
              <w:keepNext/>
              <w:keepLines/>
              <w:spacing w:after="0" w:line="240" w:lineRule="auto"/>
            </w:pPr>
            <w:r>
              <w:rPr>
                <w:sz w:val="18"/>
              </w:rPr>
              <w:t>Prihodi iz nadležnog proračuna za financiranje rashoda za nabavu nefinancijske imovine</w:t>
            </w:r>
          </w:p>
        </w:tc>
        <w:tc>
          <w:tcPr>
            <w:tcW w:w="700" w:type="dxa"/>
            <w:tcMar>
              <w:top w:w="0" w:type="dxa"/>
              <w:bottom w:w="0" w:type="dxa"/>
            </w:tcMar>
            <w:vAlign w:val="center"/>
          </w:tcPr>
          <w:p w:rsidR="00F17DDE" w:rsidRDefault="00564745">
            <w:pPr>
              <w:keepNext/>
              <w:keepLines/>
              <w:spacing w:after="0" w:line="240" w:lineRule="auto"/>
            </w:pPr>
            <w:r>
              <w:rPr>
                <w:sz w:val="18"/>
              </w:rPr>
              <w:t>6712</w:t>
            </w:r>
          </w:p>
        </w:tc>
        <w:tc>
          <w:tcPr>
            <w:tcW w:w="1860" w:type="dxa"/>
            <w:tcMar>
              <w:top w:w="0" w:type="dxa"/>
              <w:bottom w:w="0" w:type="dxa"/>
            </w:tcMar>
            <w:vAlign w:val="center"/>
          </w:tcPr>
          <w:p w:rsidR="00F17DDE" w:rsidRDefault="00564745">
            <w:pPr>
              <w:keepNext/>
              <w:keepLines/>
              <w:spacing w:after="0" w:line="240" w:lineRule="auto"/>
              <w:jc w:val="right"/>
            </w:pPr>
            <w:r>
              <w:rPr>
                <w:sz w:val="18"/>
              </w:rPr>
              <w:t>1.884,70</w:t>
            </w:r>
          </w:p>
        </w:tc>
        <w:tc>
          <w:tcPr>
            <w:tcW w:w="1860" w:type="dxa"/>
            <w:tcMar>
              <w:top w:w="0" w:type="dxa"/>
              <w:bottom w:w="0" w:type="dxa"/>
            </w:tcMar>
            <w:vAlign w:val="center"/>
          </w:tcPr>
          <w:p w:rsidR="00F17DDE" w:rsidRDefault="00564745">
            <w:pPr>
              <w:keepNext/>
              <w:keepLines/>
              <w:spacing w:after="0" w:line="240" w:lineRule="auto"/>
              <w:jc w:val="right"/>
            </w:pPr>
            <w:r>
              <w:rPr>
                <w:sz w:val="18"/>
              </w:rPr>
              <w:t>4.148,54</w:t>
            </w:r>
          </w:p>
        </w:tc>
        <w:tc>
          <w:tcPr>
            <w:tcW w:w="700" w:type="dxa"/>
            <w:tcMar>
              <w:top w:w="0" w:type="dxa"/>
              <w:bottom w:w="0" w:type="dxa"/>
            </w:tcMar>
            <w:vAlign w:val="center"/>
          </w:tcPr>
          <w:p w:rsidR="00F17DDE" w:rsidRDefault="00564745">
            <w:pPr>
              <w:keepNext/>
              <w:keepLines/>
              <w:spacing w:after="0" w:line="240" w:lineRule="auto"/>
              <w:jc w:val="right"/>
            </w:pPr>
            <w:r>
              <w:rPr>
                <w:sz w:val="18"/>
              </w:rPr>
              <w:t>220,1</w:t>
            </w:r>
          </w:p>
        </w:tc>
      </w:tr>
    </w:tbl>
    <w:p w:rsidR="00F17DDE" w:rsidRDefault="00F17DDE">
      <w:pPr>
        <w:spacing w:after="0"/>
      </w:pPr>
    </w:p>
    <w:p w:rsidR="00F17DDE" w:rsidRDefault="00564745">
      <w:r>
        <w:t>Realizirano je nabavljanje  više opreme nego u prethodnoj godini za isto razdoblje.</w:t>
      </w:r>
    </w:p>
    <w:p w:rsidR="00F17DDE" w:rsidRDefault="00F17DDE"/>
    <w:p w:rsidR="00F17DDE" w:rsidRDefault="00564745">
      <w:pPr>
        <w:keepNext/>
        <w:spacing w:line="240" w:lineRule="auto"/>
        <w:jc w:val="center"/>
      </w:pPr>
      <w:r>
        <w:rPr>
          <w:sz w:val="28"/>
        </w:rPr>
        <w:lastRenderedPageBreak/>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w:t>
            </w:r>
          </w:p>
        </w:tc>
        <w:tc>
          <w:tcPr>
            <w:tcW w:w="3180" w:type="dxa"/>
            <w:tcMar>
              <w:top w:w="0" w:type="dxa"/>
              <w:bottom w:w="0" w:type="dxa"/>
            </w:tcMar>
            <w:vAlign w:val="center"/>
          </w:tcPr>
          <w:p w:rsidR="00F17DDE" w:rsidRDefault="00564745">
            <w:pPr>
              <w:keepNext/>
              <w:keepLines/>
              <w:spacing w:after="0" w:line="240" w:lineRule="auto"/>
            </w:pPr>
            <w:r>
              <w:rPr>
                <w:sz w:val="18"/>
              </w:rPr>
              <w:t>RASHODI POSLOVANJA (šifre 31+32+34+35+36+37+38)</w:t>
            </w:r>
          </w:p>
        </w:tc>
        <w:tc>
          <w:tcPr>
            <w:tcW w:w="700" w:type="dxa"/>
            <w:tcMar>
              <w:top w:w="0" w:type="dxa"/>
              <w:bottom w:w="0" w:type="dxa"/>
            </w:tcMar>
            <w:vAlign w:val="center"/>
          </w:tcPr>
          <w:p w:rsidR="00F17DDE" w:rsidRDefault="00564745">
            <w:pPr>
              <w:keepNext/>
              <w:keepLines/>
              <w:spacing w:after="0" w:line="240" w:lineRule="auto"/>
            </w:pPr>
            <w:r>
              <w:rPr>
                <w:sz w:val="18"/>
              </w:rPr>
              <w:t>3</w:t>
            </w:r>
          </w:p>
        </w:tc>
        <w:tc>
          <w:tcPr>
            <w:tcW w:w="1860" w:type="dxa"/>
            <w:tcMar>
              <w:top w:w="0" w:type="dxa"/>
              <w:bottom w:w="0" w:type="dxa"/>
            </w:tcMar>
            <w:vAlign w:val="center"/>
          </w:tcPr>
          <w:p w:rsidR="00F17DDE" w:rsidRDefault="00564745">
            <w:pPr>
              <w:keepNext/>
              <w:keepLines/>
              <w:spacing w:after="0" w:line="240" w:lineRule="auto"/>
              <w:jc w:val="right"/>
            </w:pPr>
            <w:r>
              <w:rPr>
                <w:sz w:val="18"/>
              </w:rPr>
              <w:t>436.942,72</w:t>
            </w:r>
          </w:p>
        </w:tc>
        <w:tc>
          <w:tcPr>
            <w:tcW w:w="1860" w:type="dxa"/>
            <w:tcMar>
              <w:top w:w="0" w:type="dxa"/>
              <w:bottom w:w="0" w:type="dxa"/>
            </w:tcMar>
            <w:vAlign w:val="center"/>
          </w:tcPr>
          <w:p w:rsidR="00F17DDE" w:rsidRDefault="00564745">
            <w:pPr>
              <w:keepNext/>
              <w:keepLines/>
              <w:spacing w:after="0" w:line="240" w:lineRule="auto"/>
              <w:jc w:val="right"/>
            </w:pPr>
            <w:r>
              <w:rPr>
                <w:sz w:val="18"/>
              </w:rPr>
              <w:t>436.339,55</w:t>
            </w:r>
          </w:p>
        </w:tc>
        <w:tc>
          <w:tcPr>
            <w:tcW w:w="700" w:type="dxa"/>
            <w:tcMar>
              <w:top w:w="0" w:type="dxa"/>
              <w:bottom w:w="0" w:type="dxa"/>
            </w:tcMar>
            <w:vAlign w:val="center"/>
          </w:tcPr>
          <w:p w:rsidR="00F17DDE" w:rsidRDefault="00564745">
            <w:pPr>
              <w:keepNext/>
              <w:keepLines/>
              <w:spacing w:after="0" w:line="240" w:lineRule="auto"/>
              <w:jc w:val="right"/>
            </w:pPr>
            <w:r>
              <w:rPr>
                <w:sz w:val="18"/>
              </w:rPr>
              <w:t>99,9</w:t>
            </w:r>
          </w:p>
        </w:tc>
      </w:tr>
    </w:tbl>
    <w:p w:rsidR="00F17DDE" w:rsidRDefault="00F17DDE">
      <w:pPr>
        <w:spacing w:after="0"/>
      </w:pPr>
    </w:p>
    <w:p w:rsidR="00F17DDE" w:rsidRDefault="00564745">
      <w:r>
        <w:t>Indeks ostvarenja ukupnih  rashoda poslovanja je 99,9%, odnosno financijski iznos rashoda za izvještajno razdoblje prethodne godine i tekuće godine je isti. Razlikuje se samo po nekim računima iz računskog plana.</w:t>
      </w:r>
    </w:p>
    <w:p w:rsidR="00F17DDE" w:rsidRDefault="00F17DDE"/>
    <w:p w:rsidR="00F17DDE" w:rsidRDefault="00564745">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w:t>
            </w:r>
            <w:r>
              <w:rPr>
                <w:b/>
                <w:sz w:val="18"/>
              </w:rPr>
              <w:t>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3213</w:t>
            </w:r>
          </w:p>
        </w:tc>
        <w:tc>
          <w:tcPr>
            <w:tcW w:w="3180" w:type="dxa"/>
            <w:tcMar>
              <w:top w:w="0" w:type="dxa"/>
              <w:bottom w:w="0" w:type="dxa"/>
            </w:tcMar>
            <w:vAlign w:val="center"/>
          </w:tcPr>
          <w:p w:rsidR="00F17DDE" w:rsidRDefault="00564745">
            <w:pPr>
              <w:keepNext/>
              <w:keepLines/>
              <w:spacing w:after="0" w:line="240" w:lineRule="auto"/>
            </w:pPr>
            <w:r>
              <w:rPr>
                <w:sz w:val="18"/>
              </w:rPr>
              <w:t>Stručno usavršavanje zaposlenika</w:t>
            </w:r>
          </w:p>
        </w:tc>
        <w:tc>
          <w:tcPr>
            <w:tcW w:w="700" w:type="dxa"/>
            <w:tcMar>
              <w:top w:w="0" w:type="dxa"/>
              <w:bottom w:w="0" w:type="dxa"/>
            </w:tcMar>
            <w:vAlign w:val="center"/>
          </w:tcPr>
          <w:p w:rsidR="00F17DDE" w:rsidRDefault="00564745">
            <w:pPr>
              <w:keepNext/>
              <w:keepLines/>
              <w:spacing w:after="0" w:line="240" w:lineRule="auto"/>
            </w:pPr>
            <w:r>
              <w:rPr>
                <w:sz w:val="18"/>
              </w:rPr>
              <w:t>3213</w:t>
            </w:r>
          </w:p>
        </w:tc>
        <w:tc>
          <w:tcPr>
            <w:tcW w:w="1860" w:type="dxa"/>
            <w:tcMar>
              <w:top w:w="0" w:type="dxa"/>
              <w:bottom w:w="0" w:type="dxa"/>
            </w:tcMar>
            <w:vAlign w:val="center"/>
          </w:tcPr>
          <w:p w:rsidR="00F17DDE" w:rsidRDefault="00564745">
            <w:pPr>
              <w:keepNext/>
              <w:keepLines/>
              <w:spacing w:after="0" w:line="240" w:lineRule="auto"/>
              <w:jc w:val="right"/>
            </w:pPr>
            <w:r>
              <w:rPr>
                <w:sz w:val="18"/>
              </w:rPr>
              <w:t>10,00</w:t>
            </w:r>
          </w:p>
        </w:tc>
        <w:tc>
          <w:tcPr>
            <w:tcW w:w="1860" w:type="dxa"/>
            <w:tcMar>
              <w:top w:w="0" w:type="dxa"/>
              <w:bottom w:w="0" w:type="dxa"/>
            </w:tcMar>
            <w:vAlign w:val="center"/>
          </w:tcPr>
          <w:p w:rsidR="00F17DDE" w:rsidRDefault="00564745">
            <w:pPr>
              <w:keepNext/>
              <w:keepLines/>
              <w:spacing w:after="0" w:line="240" w:lineRule="auto"/>
              <w:jc w:val="right"/>
            </w:pPr>
            <w:r>
              <w:rPr>
                <w:sz w:val="18"/>
              </w:rPr>
              <w:t>2.474,95</w:t>
            </w:r>
          </w:p>
        </w:tc>
        <w:tc>
          <w:tcPr>
            <w:tcW w:w="700" w:type="dxa"/>
            <w:tcMar>
              <w:top w:w="0" w:type="dxa"/>
              <w:bottom w:w="0" w:type="dxa"/>
            </w:tcMar>
            <w:vAlign w:val="center"/>
          </w:tcPr>
          <w:p w:rsidR="00F17DDE" w:rsidRDefault="00564745">
            <w:pPr>
              <w:keepNext/>
              <w:keepLines/>
              <w:spacing w:after="0" w:line="240" w:lineRule="auto"/>
              <w:jc w:val="right"/>
            </w:pPr>
            <w:r>
              <w:rPr>
                <w:sz w:val="18"/>
              </w:rPr>
              <w:t>&gt;&gt;100</w:t>
            </w:r>
          </w:p>
        </w:tc>
      </w:tr>
    </w:tbl>
    <w:p w:rsidR="00F17DDE" w:rsidRDefault="00F17DDE">
      <w:pPr>
        <w:spacing w:after="0"/>
      </w:pPr>
    </w:p>
    <w:p w:rsidR="00F17DDE" w:rsidRDefault="00564745">
      <w:r>
        <w:t>Pripremni tečaj za domara škole i polaganje zaštite na radu i zaštite od požara novozaposlenih djelatnika i ostalih koji nisu imali položenu zaštitu.</w:t>
      </w:r>
    </w:p>
    <w:p w:rsidR="00F17DDE" w:rsidRDefault="00F17DDE"/>
    <w:p w:rsidR="00F17DDE" w:rsidRDefault="00564745">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w:t>
            </w:r>
            <w:r>
              <w:rPr>
                <w:b/>
                <w:sz w:val="18"/>
              </w:rPr>
              <w: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3224</w:t>
            </w:r>
          </w:p>
        </w:tc>
        <w:tc>
          <w:tcPr>
            <w:tcW w:w="3180" w:type="dxa"/>
            <w:tcMar>
              <w:top w:w="0" w:type="dxa"/>
              <w:bottom w:w="0" w:type="dxa"/>
            </w:tcMar>
            <w:vAlign w:val="center"/>
          </w:tcPr>
          <w:p w:rsidR="00F17DDE" w:rsidRDefault="00564745">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rsidR="00F17DDE" w:rsidRDefault="00564745">
            <w:pPr>
              <w:keepNext/>
              <w:keepLines/>
              <w:spacing w:after="0" w:line="240" w:lineRule="auto"/>
            </w:pPr>
            <w:r>
              <w:rPr>
                <w:sz w:val="18"/>
              </w:rPr>
              <w:t>3224</w:t>
            </w:r>
          </w:p>
        </w:tc>
        <w:tc>
          <w:tcPr>
            <w:tcW w:w="1860" w:type="dxa"/>
            <w:tcMar>
              <w:top w:w="0" w:type="dxa"/>
              <w:bottom w:w="0" w:type="dxa"/>
            </w:tcMar>
            <w:vAlign w:val="center"/>
          </w:tcPr>
          <w:p w:rsidR="00F17DDE" w:rsidRDefault="00564745">
            <w:pPr>
              <w:keepNext/>
              <w:keepLines/>
              <w:spacing w:after="0" w:line="240" w:lineRule="auto"/>
              <w:jc w:val="right"/>
            </w:pPr>
            <w:r>
              <w:rPr>
                <w:sz w:val="18"/>
              </w:rPr>
              <w:t>733,22</w:t>
            </w:r>
          </w:p>
        </w:tc>
        <w:tc>
          <w:tcPr>
            <w:tcW w:w="1860" w:type="dxa"/>
            <w:tcMar>
              <w:top w:w="0" w:type="dxa"/>
              <w:bottom w:w="0" w:type="dxa"/>
            </w:tcMar>
            <w:vAlign w:val="center"/>
          </w:tcPr>
          <w:p w:rsidR="00F17DDE" w:rsidRDefault="00564745">
            <w:pPr>
              <w:keepNext/>
              <w:keepLines/>
              <w:spacing w:after="0" w:line="240" w:lineRule="auto"/>
              <w:jc w:val="right"/>
            </w:pPr>
            <w:r>
              <w:rPr>
                <w:sz w:val="18"/>
              </w:rPr>
              <w:t>1.406,76</w:t>
            </w:r>
          </w:p>
        </w:tc>
        <w:tc>
          <w:tcPr>
            <w:tcW w:w="700" w:type="dxa"/>
            <w:tcMar>
              <w:top w:w="0" w:type="dxa"/>
              <w:bottom w:w="0" w:type="dxa"/>
            </w:tcMar>
            <w:vAlign w:val="center"/>
          </w:tcPr>
          <w:p w:rsidR="00F17DDE" w:rsidRDefault="00564745">
            <w:pPr>
              <w:keepNext/>
              <w:keepLines/>
              <w:spacing w:after="0" w:line="240" w:lineRule="auto"/>
              <w:jc w:val="right"/>
            </w:pPr>
            <w:r>
              <w:rPr>
                <w:sz w:val="18"/>
              </w:rPr>
              <w:t>191,9</w:t>
            </w:r>
          </w:p>
        </w:tc>
      </w:tr>
    </w:tbl>
    <w:p w:rsidR="00F17DDE" w:rsidRDefault="00F17DDE">
      <w:pPr>
        <w:spacing w:after="0"/>
      </w:pPr>
    </w:p>
    <w:p w:rsidR="00F17DDE" w:rsidRDefault="00564745">
      <w:r>
        <w:t>Rashodi su veći jer se nabavljao materijal za ugradnju nove brave na ulaznim vratima, kupljene su nove led rasvjetne cijevi, materijal za krečenje, materijal za popravak kosilice, separatora, pipa i sanitarija.</w:t>
      </w:r>
    </w:p>
    <w:p w:rsidR="00F17DDE" w:rsidRDefault="00F17DDE"/>
    <w:p w:rsidR="00F17DDE" w:rsidRDefault="00564745">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3227</w:t>
            </w:r>
          </w:p>
        </w:tc>
        <w:tc>
          <w:tcPr>
            <w:tcW w:w="3180" w:type="dxa"/>
            <w:tcMar>
              <w:top w:w="0" w:type="dxa"/>
              <w:bottom w:w="0" w:type="dxa"/>
            </w:tcMar>
            <w:vAlign w:val="center"/>
          </w:tcPr>
          <w:p w:rsidR="00F17DDE" w:rsidRDefault="00564745">
            <w:pPr>
              <w:keepNext/>
              <w:keepLines/>
              <w:spacing w:after="0" w:line="240" w:lineRule="auto"/>
            </w:pPr>
            <w:r>
              <w:rPr>
                <w:sz w:val="18"/>
              </w:rPr>
              <w:t>Službena, radna i zaštitna odjeća i obuća</w:t>
            </w:r>
          </w:p>
        </w:tc>
        <w:tc>
          <w:tcPr>
            <w:tcW w:w="700" w:type="dxa"/>
            <w:tcMar>
              <w:top w:w="0" w:type="dxa"/>
              <w:bottom w:w="0" w:type="dxa"/>
            </w:tcMar>
            <w:vAlign w:val="center"/>
          </w:tcPr>
          <w:p w:rsidR="00F17DDE" w:rsidRDefault="00564745">
            <w:pPr>
              <w:keepNext/>
              <w:keepLines/>
              <w:spacing w:after="0" w:line="240" w:lineRule="auto"/>
            </w:pPr>
            <w:r>
              <w:rPr>
                <w:sz w:val="18"/>
              </w:rPr>
              <w:t>3227</w:t>
            </w:r>
          </w:p>
        </w:tc>
        <w:tc>
          <w:tcPr>
            <w:tcW w:w="1860" w:type="dxa"/>
            <w:tcMar>
              <w:top w:w="0" w:type="dxa"/>
              <w:bottom w:w="0" w:type="dxa"/>
            </w:tcMar>
            <w:vAlign w:val="center"/>
          </w:tcPr>
          <w:p w:rsidR="00F17DDE" w:rsidRDefault="00564745">
            <w:pPr>
              <w:keepNext/>
              <w:keepLines/>
              <w:spacing w:after="0" w:line="240" w:lineRule="auto"/>
              <w:jc w:val="right"/>
            </w:pPr>
            <w:r>
              <w:rPr>
                <w:sz w:val="18"/>
              </w:rPr>
              <w:t>47,24</w:t>
            </w:r>
          </w:p>
        </w:tc>
        <w:tc>
          <w:tcPr>
            <w:tcW w:w="1860" w:type="dxa"/>
            <w:tcMar>
              <w:top w:w="0" w:type="dxa"/>
              <w:bottom w:w="0" w:type="dxa"/>
            </w:tcMar>
            <w:vAlign w:val="center"/>
          </w:tcPr>
          <w:p w:rsidR="00F17DDE" w:rsidRDefault="00564745">
            <w:pPr>
              <w:keepNext/>
              <w:keepLines/>
              <w:spacing w:after="0" w:line="240" w:lineRule="auto"/>
              <w:jc w:val="right"/>
            </w:pPr>
            <w:r>
              <w:rPr>
                <w:sz w:val="18"/>
              </w:rPr>
              <w:t>113,53</w:t>
            </w:r>
          </w:p>
        </w:tc>
        <w:tc>
          <w:tcPr>
            <w:tcW w:w="700" w:type="dxa"/>
            <w:tcMar>
              <w:top w:w="0" w:type="dxa"/>
              <w:bottom w:w="0" w:type="dxa"/>
            </w:tcMar>
            <w:vAlign w:val="center"/>
          </w:tcPr>
          <w:p w:rsidR="00F17DDE" w:rsidRDefault="00564745">
            <w:pPr>
              <w:keepNext/>
              <w:keepLines/>
              <w:spacing w:after="0" w:line="240" w:lineRule="auto"/>
              <w:jc w:val="right"/>
            </w:pPr>
            <w:r>
              <w:rPr>
                <w:sz w:val="18"/>
              </w:rPr>
              <w:t>240,3</w:t>
            </w:r>
          </w:p>
        </w:tc>
      </w:tr>
    </w:tbl>
    <w:p w:rsidR="00F17DDE" w:rsidRDefault="00F17DDE">
      <w:pPr>
        <w:spacing w:after="0"/>
      </w:pPr>
    </w:p>
    <w:p w:rsidR="00F17DDE" w:rsidRDefault="00564745">
      <w:r>
        <w:t>Kupljene su kute za novozaposlenu spremačicu, radna obuća za kuharicu, majice i jakna za operativnog djelatnika.</w:t>
      </w:r>
    </w:p>
    <w:p w:rsidR="00F17DDE" w:rsidRDefault="00F17DDE"/>
    <w:p w:rsidR="00F17DDE" w:rsidRDefault="00564745">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w:t>
            </w:r>
            <w:r>
              <w:rPr>
                <w:b/>
                <w:sz w:val="18"/>
              </w:rPr>
              <w:t>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3236</w:t>
            </w:r>
          </w:p>
        </w:tc>
        <w:tc>
          <w:tcPr>
            <w:tcW w:w="3180" w:type="dxa"/>
            <w:tcMar>
              <w:top w:w="0" w:type="dxa"/>
              <w:bottom w:w="0" w:type="dxa"/>
            </w:tcMar>
            <w:vAlign w:val="center"/>
          </w:tcPr>
          <w:p w:rsidR="00F17DDE" w:rsidRDefault="00564745">
            <w:pPr>
              <w:keepNext/>
              <w:keepLines/>
              <w:spacing w:after="0" w:line="240" w:lineRule="auto"/>
            </w:pPr>
            <w:r>
              <w:rPr>
                <w:sz w:val="18"/>
              </w:rPr>
              <w:t>Zdravstvene i veterinarske usluge</w:t>
            </w:r>
          </w:p>
        </w:tc>
        <w:tc>
          <w:tcPr>
            <w:tcW w:w="700" w:type="dxa"/>
            <w:tcMar>
              <w:top w:w="0" w:type="dxa"/>
              <w:bottom w:w="0" w:type="dxa"/>
            </w:tcMar>
            <w:vAlign w:val="center"/>
          </w:tcPr>
          <w:p w:rsidR="00F17DDE" w:rsidRDefault="00564745">
            <w:pPr>
              <w:keepNext/>
              <w:keepLines/>
              <w:spacing w:after="0" w:line="240" w:lineRule="auto"/>
            </w:pPr>
            <w:r>
              <w:rPr>
                <w:sz w:val="18"/>
              </w:rPr>
              <w:t>3236</w:t>
            </w:r>
          </w:p>
        </w:tc>
        <w:tc>
          <w:tcPr>
            <w:tcW w:w="1860" w:type="dxa"/>
            <w:tcMar>
              <w:top w:w="0" w:type="dxa"/>
              <w:bottom w:w="0" w:type="dxa"/>
            </w:tcMar>
            <w:vAlign w:val="center"/>
          </w:tcPr>
          <w:p w:rsidR="00F17DDE" w:rsidRDefault="00564745">
            <w:pPr>
              <w:keepNext/>
              <w:keepLines/>
              <w:spacing w:after="0" w:line="240" w:lineRule="auto"/>
              <w:jc w:val="right"/>
            </w:pPr>
            <w:r>
              <w:rPr>
                <w:sz w:val="18"/>
              </w:rPr>
              <w:t>809,40</w:t>
            </w:r>
          </w:p>
        </w:tc>
        <w:tc>
          <w:tcPr>
            <w:tcW w:w="1860" w:type="dxa"/>
            <w:tcMar>
              <w:top w:w="0" w:type="dxa"/>
              <w:bottom w:w="0" w:type="dxa"/>
            </w:tcMar>
            <w:vAlign w:val="center"/>
          </w:tcPr>
          <w:p w:rsidR="00F17DDE" w:rsidRDefault="00564745">
            <w:pPr>
              <w:keepNext/>
              <w:keepLines/>
              <w:spacing w:after="0" w:line="240" w:lineRule="auto"/>
              <w:jc w:val="right"/>
            </w:pPr>
            <w:r>
              <w:rPr>
                <w:sz w:val="18"/>
              </w:rPr>
              <w:t>2.534,40</w:t>
            </w:r>
          </w:p>
        </w:tc>
        <w:tc>
          <w:tcPr>
            <w:tcW w:w="700" w:type="dxa"/>
            <w:tcMar>
              <w:top w:w="0" w:type="dxa"/>
              <w:bottom w:w="0" w:type="dxa"/>
            </w:tcMar>
            <w:vAlign w:val="center"/>
          </w:tcPr>
          <w:p w:rsidR="00F17DDE" w:rsidRDefault="00564745">
            <w:pPr>
              <w:keepNext/>
              <w:keepLines/>
              <w:spacing w:after="0" w:line="240" w:lineRule="auto"/>
              <w:jc w:val="right"/>
            </w:pPr>
            <w:r>
              <w:rPr>
                <w:sz w:val="18"/>
              </w:rPr>
              <w:t>313,1</w:t>
            </w:r>
          </w:p>
        </w:tc>
      </w:tr>
    </w:tbl>
    <w:p w:rsidR="00F17DDE" w:rsidRDefault="00F17DDE">
      <w:pPr>
        <w:spacing w:after="0"/>
      </w:pPr>
    </w:p>
    <w:p w:rsidR="00F17DDE" w:rsidRDefault="00564745">
      <w:r>
        <w:t xml:space="preserve">Povećanje je zbog plaćanja analize vode na </w:t>
      </w:r>
      <w:proofErr w:type="spellStart"/>
      <w:r>
        <w:t>legionelu</w:t>
      </w:r>
      <w:proofErr w:type="spellEnd"/>
      <w:r>
        <w:t xml:space="preserve"> i više djelatnika je obavljalo sistematski pregled.</w:t>
      </w:r>
    </w:p>
    <w:p w:rsidR="00F17DDE" w:rsidRDefault="00F17DDE"/>
    <w:p w:rsidR="00F17DDE" w:rsidRDefault="00564745">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w:t>
            </w:r>
            <w:r>
              <w:rPr>
                <w:b/>
                <w:sz w:val="18"/>
              </w:rPr>
              <w:t xml:space="preserve">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3237</w:t>
            </w:r>
          </w:p>
        </w:tc>
        <w:tc>
          <w:tcPr>
            <w:tcW w:w="3180" w:type="dxa"/>
            <w:tcMar>
              <w:top w:w="0" w:type="dxa"/>
              <w:bottom w:w="0" w:type="dxa"/>
            </w:tcMar>
            <w:vAlign w:val="center"/>
          </w:tcPr>
          <w:p w:rsidR="00F17DDE" w:rsidRDefault="00564745">
            <w:pPr>
              <w:keepNext/>
              <w:keepLines/>
              <w:spacing w:after="0" w:line="240" w:lineRule="auto"/>
            </w:pPr>
            <w:r>
              <w:rPr>
                <w:sz w:val="18"/>
              </w:rPr>
              <w:t>Intelektualne i osobne usluge</w:t>
            </w:r>
          </w:p>
        </w:tc>
        <w:tc>
          <w:tcPr>
            <w:tcW w:w="700" w:type="dxa"/>
            <w:tcMar>
              <w:top w:w="0" w:type="dxa"/>
              <w:bottom w:w="0" w:type="dxa"/>
            </w:tcMar>
            <w:vAlign w:val="center"/>
          </w:tcPr>
          <w:p w:rsidR="00F17DDE" w:rsidRDefault="00564745">
            <w:pPr>
              <w:keepNext/>
              <w:keepLines/>
              <w:spacing w:after="0" w:line="240" w:lineRule="auto"/>
            </w:pPr>
            <w:r>
              <w:rPr>
                <w:sz w:val="18"/>
              </w:rPr>
              <w:t>3237</w:t>
            </w:r>
          </w:p>
        </w:tc>
        <w:tc>
          <w:tcPr>
            <w:tcW w:w="1860" w:type="dxa"/>
            <w:tcMar>
              <w:top w:w="0" w:type="dxa"/>
              <w:bottom w:w="0" w:type="dxa"/>
            </w:tcMar>
            <w:vAlign w:val="center"/>
          </w:tcPr>
          <w:p w:rsidR="00F17DDE" w:rsidRDefault="00564745">
            <w:pPr>
              <w:keepNext/>
              <w:keepLines/>
              <w:spacing w:after="0" w:line="240" w:lineRule="auto"/>
              <w:jc w:val="right"/>
            </w:pPr>
            <w:r>
              <w:rPr>
                <w:sz w:val="18"/>
              </w:rPr>
              <w:t>75,00</w:t>
            </w:r>
          </w:p>
        </w:tc>
        <w:tc>
          <w:tcPr>
            <w:tcW w:w="1860" w:type="dxa"/>
            <w:tcMar>
              <w:top w:w="0" w:type="dxa"/>
              <w:bottom w:w="0" w:type="dxa"/>
            </w:tcMar>
            <w:vAlign w:val="center"/>
          </w:tcPr>
          <w:p w:rsidR="00F17DDE" w:rsidRDefault="00564745">
            <w:pPr>
              <w:keepNext/>
              <w:keepLines/>
              <w:spacing w:after="0" w:line="240" w:lineRule="auto"/>
              <w:jc w:val="right"/>
            </w:pPr>
            <w:r>
              <w:rPr>
                <w:sz w:val="18"/>
              </w:rPr>
              <w:t>1.375,00</w:t>
            </w:r>
          </w:p>
        </w:tc>
        <w:tc>
          <w:tcPr>
            <w:tcW w:w="700" w:type="dxa"/>
            <w:tcMar>
              <w:top w:w="0" w:type="dxa"/>
              <w:bottom w:w="0" w:type="dxa"/>
            </w:tcMar>
            <w:vAlign w:val="center"/>
          </w:tcPr>
          <w:p w:rsidR="00F17DDE" w:rsidRDefault="00564745">
            <w:pPr>
              <w:keepNext/>
              <w:keepLines/>
              <w:spacing w:after="0" w:line="240" w:lineRule="auto"/>
              <w:jc w:val="right"/>
            </w:pPr>
            <w:r>
              <w:rPr>
                <w:sz w:val="18"/>
              </w:rPr>
              <w:t>1833,3</w:t>
            </w:r>
          </w:p>
        </w:tc>
      </w:tr>
    </w:tbl>
    <w:p w:rsidR="00F17DDE" w:rsidRDefault="00F17DDE">
      <w:pPr>
        <w:spacing w:after="0"/>
      </w:pPr>
    </w:p>
    <w:p w:rsidR="00F17DDE" w:rsidRDefault="00564745">
      <w:r>
        <w:t>Rađena je procjena rizika kućne vodoopskrbne mreže.</w:t>
      </w:r>
    </w:p>
    <w:p w:rsidR="00F17DDE" w:rsidRDefault="00F17DDE"/>
    <w:p w:rsidR="00F17DDE" w:rsidRDefault="00564745">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3299</w:t>
            </w:r>
          </w:p>
        </w:tc>
        <w:tc>
          <w:tcPr>
            <w:tcW w:w="3180" w:type="dxa"/>
            <w:tcMar>
              <w:top w:w="0" w:type="dxa"/>
              <w:bottom w:w="0" w:type="dxa"/>
            </w:tcMar>
            <w:vAlign w:val="center"/>
          </w:tcPr>
          <w:p w:rsidR="00F17DDE" w:rsidRDefault="00564745">
            <w:pPr>
              <w:keepNext/>
              <w:keepLines/>
              <w:spacing w:after="0" w:line="240" w:lineRule="auto"/>
            </w:pPr>
            <w:r>
              <w:rPr>
                <w:sz w:val="18"/>
              </w:rPr>
              <w:t>Ostali nespomenuti rashodi poslovanja</w:t>
            </w:r>
          </w:p>
        </w:tc>
        <w:tc>
          <w:tcPr>
            <w:tcW w:w="700" w:type="dxa"/>
            <w:tcMar>
              <w:top w:w="0" w:type="dxa"/>
              <w:bottom w:w="0" w:type="dxa"/>
            </w:tcMar>
            <w:vAlign w:val="center"/>
          </w:tcPr>
          <w:p w:rsidR="00F17DDE" w:rsidRDefault="00564745">
            <w:pPr>
              <w:keepNext/>
              <w:keepLines/>
              <w:spacing w:after="0" w:line="240" w:lineRule="auto"/>
            </w:pPr>
            <w:r>
              <w:rPr>
                <w:sz w:val="18"/>
              </w:rPr>
              <w:t>3299</w:t>
            </w:r>
          </w:p>
        </w:tc>
        <w:tc>
          <w:tcPr>
            <w:tcW w:w="1860" w:type="dxa"/>
            <w:tcMar>
              <w:top w:w="0" w:type="dxa"/>
              <w:bottom w:w="0" w:type="dxa"/>
            </w:tcMar>
            <w:vAlign w:val="center"/>
          </w:tcPr>
          <w:p w:rsidR="00F17DDE" w:rsidRDefault="00564745">
            <w:pPr>
              <w:keepNext/>
              <w:keepLines/>
              <w:spacing w:after="0" w:line="240" w:lineRule="auto"/>
              <w:jc w:val="right"/>
            </w:pPr>
            <w:r>
              <w:rPr>
                <w:sz w:val="18"/>
              </w:rPr>
              <w:t>919,51</w:t>
            </w:r>
          </w:p>
        </w:tc>
        <w:tc>
          <w:tcPr>
            <w:tcW w:w="1860" w:type="dxa"/>
            <w:tcMar>
              <w:top w:w="0" w:type="dxa"/>
              <w:bottom w:w="0" w:type="dxa"/>
            </w:tcMar>
            <w:vAlign w:val="center"/>
          </w:tcPr>
          <w:p w:rsidR="00F17DDE" w:rsidRDefault="00564745">
            <w:pPr>
              <w:keepNext/>
              <w:keepLines/>
              <w:spacing w:after="0" w:line="240" w:lineRule="auto"/>
              <w:jc w:val="right"/>
            </w:pPr>
            <w:r>
              <w:rPr>
                <w:sz w:val="18"/>
              </w:rPr>
              <w:t>2.636,50</w:t>
            </w:r>
          </w:p>
        </w:tc>
        <w:tc>
          <w:tcPr>
            <w:tcW w:w="700" w:type="dxa"/>
            <w:tcMar>
              <w:top w:w="0" w:type="dxa"/>
              <w:bottom w:w="0" w:type="dxa"/>
            </w:tcMar>
            <w:vAlign w:val="center"/>
          </w:tcPr>
          <w:p w:rsidR="00F17DDE" w:rsidRDefault="00564745">
            <w:pPr>
              <w:keepNext/>
              <w:keepLines/>
              <w:spacing w:after="0" w:line="240" w:lineRule="auto"/>
              <w:jc w:val="right"/>
            </w:pPr>
            <w:r>
              <w:rPr>
                <w:sz w:val="18"/>
              </w:rPr>
              <w:t>286,7</w:t>
            </w:r>
          </w:p>
        </w:tc>
      </w:tr>
    </w:tbl>
    <w:p w:rsidR="00F17DDE" w:rsidRDefault="00F17DDE">
      <w:pPr>
        <w:spacing w:after="0"/>
      </w:pPr>
    </w:p>
    <w:p w:rsidR="00F17DDE" w:rsidRDefault="00564745">
      <w:r>
        <w:t xml:space="preserve">Na ovom računu evidentirani su rashodi </w:t>
      </w:r>
      <w:proofErr w:type="spellStart"/>
      <w:r>
        <w:t>izvanučioničke</w:t>
      </w:r>
      <w:proofErr w:type="spellEnd"/>
      <w:r>
        <w:t xml:space="preserve"> nastave učenika nižih razreda, nagrade učenicima uz Dan škole, Sigurno u prometu, škola plivanja učenika trećeg razreda, nagradni izlet učenika koji su bili najbolji u sakupljanju starih baterija i drug</w:t>
      </w:r>
      <w:r>
        <w:t>i  rashodi.</w:t>
      </w:r>
    </w:p>
    <w:p w:rsidR="00F17DDE" w:rsidRDefault="00F17DDE"/>
    <w:p w:rsidR="00F17DDE" w:rsidRDefault="00564745">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3691</w:t>
            </w:r>
          </w:p>
        </w:tc>
        <w:tc>
          <w:tcPr>
            <w:tcW w:w="3180" w:type="dxa"/>
            <w:tcMar>
              <w:top w:w="0" w:type="dxa"/>
              <w:bottom w:w="0" w:type="dxa"/>
            </w:tcMar>
            <w:vAlign w:val="center"/>
          </w:tcPr>
          <w:p w:rsidR="00F17DDE" w:rsidRDefault="00564745">
            <w:pPr>
              <w:keepNext/>
              <w:keepLines/>
              <w:spacing w:after="0" w:line="240" w:lineRule="auto"/>
            </w:pPr>
            <w:r>
              <w:rPr>
                <w:sz w:val="18"/>
              </w:rPr>
              <w:t>Tekući prijenosi između proračunskih korisnika istog proračuna</w:t>
            </w:r>
          </w:p>
        </w:tc>
        <w:tc>
          <w:tcPr>
            <w:tcW w:w="700" w:type="dxa"/>
            <w:tcMar>
              <w:top w:w="0" w:type="dxa"/>
              <w:bottom w:w="0" w:type="dxa"/>
            </w:tcMar>
            <w:vAlign w:val="center"/>
          </w:tcPr>
          <w:p w:rsidR="00F17DDE" w:rsidRDefault="00564745">
            <w:pPr>
              <w:keepNext/>
              <w:keepLines/>
              <w:spacing w:after="0" w:line="240" w:lineRule="auto"/>
            </w:pPr>
            <w:r>
              <w:rPr>
                <w:sz w:val="18"/>
              </w:rPr>
              <w:t>3691</w:t>
            </w:r>
          </w:p>
        </w:tc>
        <w:tc>
          <w:tcPr>
            <w:tcW w:w="1860" w:type="dxa"/>
            <w:tcMar>
              <w:top w:w="0" w:type="dxa"/>
              <w:bottom w:w="0" w:type="dxa"/>
            </w:tcMar>
            <w:vAlign w:val="center"/>
          </w:tcPr>
          <w:p w:rsidR="00F17DDE" w:rsidRDefault="00564745">
            <w:pPr>
              <w:keepNext/>
              <w:keepLines/>
              <w:spacing w:after="0" w:line="240" w:lineRule="auto"/>
              <w:jc w:val="right"/>
            </w:pPr>
            <w:r>
              <w:rPr>
                <w:sz w:val="18"/>
              </w:rPr>
              <w:t>53,25</w:t>
            </w:r>
          </w:p>
        </w:tc>
        <w:tc>
          <w:tcPr>
            <w:tcW w:w="1860" w:type="dxa"/>
            <w:tcMar>
              <w:top w:w="0" w:type="dxa"/>
              <w:bottom w:w="0" w:type="dxa"/>
            </w:tcMar>
            <w:vAlign w:val="center"/>
          </w:tcPr>
          <w:p w:rsidR="00F17DDE" w:rsidRDefault="00564745">
            <w:pPr>
              <w:keepNext/>
              <w:keepLines/>
              <w:spacing w:after="0" w:line="240" w:lineRule="auto"/>
              <w:jc w:val="right"/>
            </w:pPr>
            <w:r>
              <w:rPr>
                <w:sz w:val="18"/>
              </w:rPr>
              <w:t>193,90</w:t>
            </w:r>
          </w:p>
        </w:tc>
        <w:tc>
          <w:tcPr>
            <w:tcW w:w="700" w:type="dxa"/>
            <w:tcMar>
              <w:top w:w="0" w:type="dxa"/>
              <w:bottom w:w="0" w:type="dxa"/>
            </w:tcMar>
            <w:vAlign w:val="center"/>
          </w:tcPr>
          <w:p w:rsidR="00F17DDE" w:rsidRDefault="00564745">
            <w:pPr>
              <w:keepNext/>
              <w:keepLines/>
              <w:spacing w:after="0" w:line="240" w:lineRule="auto"/>
              <w:jc w:val="right"/>
            </w:pPr>
            <w:r>
              <w:rPr>
                <w:sz w:val="18"/>
              </w:rPr>
              <w:t>364,1</w:t>
            </w:r>
          </w:p>
        </w:tc>
      </w:tr>
    </w:tbl>
    <w:p w:rsidR="00F17DDE" w:rsidRDefault="00F17DDE">
      <w:pPr>
        <w:spacing w:after="0"/>
      </w:pPr>
    </w:p>
    <w:p w:rsidR="00F17DDE" w:rsidRDefault="00564745">
      <w:r>
        <w:t>U izvještajnom razdoblju imali smo više sudjelovanja na međuopćinskim natjecanjima pa su rashodi veći nego u istom razdoblju prošle godine.  Rashodi su OŠ Gola 105,45 eura, OŠ Kloštar Podravski 29,86 eura i OŠ Molve 58,59 eura.</w:t>
      </w:r>
    </w:p>
    <w:p w:rsidR="00F17DDE" w:rsidRDefault="00F17DDE"/>
    <w:p w:rsidR="00F17DDE" w:rsidRDefault="00564745">
      <w:pPr>
        <w:keepNext/>
        <w:spacing w:line="240" w:lineRule="auto"/>
        <w:jc w:val="center"/>
      </w:pPr>
      <w:r>
        <w:rPr>
          <w:sz w:val="28"/>
        </w:rPr>
        <w:lastRenderedPageBreak/>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4</w:t>
            </w:r>
          </w:p>
        </w:tc>
        <w:tc>
          <w:tcPr>
            <w:tcW w:w="3180" w:type="dxa"/>
            <w:tcMar>
              <w:top w:w="0" w:type="dxa"/>
              <w:bottom w:w="0" w:type="dxa"/>
            </w:tcMar>
            <w:vAlign w:val="center"/>
          </w:tcPr>
          <w:p w:rsidR="00F17DDE" w:rsidRDefault="00564745">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F17DDE" w:rsidRDefault="00564745">
            <w:pPr>
              <w:keepNext/>
              <w:keepLines/>
              <w:spacing w:after="0" w:line="240" w:lineRule="auto"/>
            </w:pPr>
            <w:r>
              <w:rPr>
                <w:sz w:val="18"/>
              </w:rPr>
              <w:t>4</w:t>
            </w:r>
          </w:p>
        </w:tc>
        <w:tc>
          <w:tcPr>
            <w:tcW w:w="1860" w:type="dxa"/>
            <w:tcMar>
              <w:top w:w="0" w:type="dxa"/>
              <w:bottom w:w="0" w:type="dxa"/>
            </w:tcMar>
            <w:vAlign w:val="center"/>
          </w:tcPr>
          <w:p w:rsidR="00F17DDE" w:rsidRDefault="00564745">
            <w:pPr>
              <w:keepNext/>
              <w:keepLines/>
              <w:spacing w:after="0" w:line="240" w:lineRule="auto"/>
              <w:jc w:val="right"/>
            </w:pPr>
            <w:r>
              <w:rPr>
                <w:sz w:val="18"/>
              </w:rPr>
              <w:t>1.885,78</w:t>
            </w:r>
          </w:p>
        </w:tc>
        <w:tc>
          <w:tcPr>
            <w:tcW w:w="1860" w:type="dxa"/>
            <w:tcMar>
              <w:top w:w="0" w:type="dxa"/>
              <w:bottom w:w="0" w:type="dxa"/>
            </w:tcMar>
            <w:vAlign w:val="center"/>
          </w:tcPr>
          <w:p w:rsidR="00F17DDE" w:rsidRDefault="00564745">
            <w:pPr>
              <w:keepNext/>
              <w:keepLines/>
              <w:spacing w:after="0" w:line="240" w:lineRule="auto"/>
              <w:jc w:val="right"/>
            </w:pPr>
            <w:r>
              <w:rPr>
                <w:sz w:val="18"/>
              </w:rPr>
              <w:t>4.148,54</w:t>
            </w:r>
          </w:p>
        </w:tc>
        <w:tc>
          <w:tcPr>
            <w:tcW w:w="700" w:type="dxa"/>
            <w:tcMar>
              <w:top w:w="0" w:type="dxa"/>
              <w:bottom w:w="0" w:type="dxa"/>
            </w:tcMar>
            <w:vAlign w:val="center"/>
          </w:tcPr>
          <w:p w:rsidR="00F17DDE" w:rsidRDefault="00564745">
            <w:pPr>
              <w:keepNext/>
              <w:keepLines/>
              <w:spacing w:after="0" w:line="240" w:lineRule="auto"/>
              <w:jc w:val="right"/>
            </w:pPr>
            <w:r>
              <w:rPr>
                <w:sz w:val="18"/>
              </w:rPr>
              <w:t>220,0</w:t>
            </w:r>
          </w:p>
        </w:tc>
      </w:tr>
    </w:tbl>
    <w:p w:rsidR="00F17DDE" w:rsidRDefault="00F17DDE">
      <w:pPr>
        <w:spacing w:after="0"/>
      </w:pPr>
    </w:p>
    <w:p w:rsidR="00F17DDE" w:rsidRDefault="00564745">
      <w:r>
        <w:t>U izvještajnom razdoblju kupljen je aparat za prekrivanje solarnih panela u vrijednosti 1.148,63 eura i prijenosna računala u vrijednosti 2.999,91 eura.</w:t>
      </w:r>
    </w:p>
    <w:p w:rsidR="00F17DDE" w:rsidRDefault="00F17DDE"/>
    <w:p w:rsidR="00F17DDE" w:rsidRDefault="00564745">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sz w:val="18"/>
              </w:rPr>
              <w:t>Manjak prihoda i primitaka za pokriće u sljedećem razdoblju (šifre Y005 + '9222-9221' - X005 - '9221-9222' )</w:t>
            </w:r>
          </w:p>
        </w:tc>
        <w:tc>
          <w:tcPr>
            <w:tcW w:w="700" w:type="dxa"/>
            <w:tcMar>
              <w:top w:w="0" w:type="dxa"/>
              <w:bottom w:w="0" w:type="dxa"/>
            </w:tcMar>
            <w:vAlign w:val="center"/>
          </w:tcPr>
          <w:p w:rsidR="00F17DDE" w:rsidRDefault="00564745">
            <w:pPr>
              <w:keepNext/>
              <w:keepLines/>
              <w:spacing w:after="0" w:line="240" w:lineRule="auto"/>
            </w:pPr>
            <w:r>
              <w:rPr>
                <w:sz w:val="18"/>
              </w:rPr>
              <w:t>Y006</w:t>
            </w:r>
          </w:p>
        </w:tc>
        <w:tc>
          <w:tcPr>
            <w:tcW w:w="1860" w:type="dxa"/>
            <w:tcMar>
              <w:top w:w="0" w:type="dxa"/>
              <w:bottom w:w="0" w:type="dxa"/>
            </w:tcMar>
            <w:vAlign w:val="center"/>
          </w:tcPr>
          <w:p w:rsidR="00F17DDE" w:rsidRDefault="00564745">
            <w:pPr>
              <w:keepNext/>
              <w:keepLines/>
              <w:spacing w:after="0" w:line="240" w:lineRule="auto"/>
              <w:jc w:val="right"/>
            </w:pPr>
            <w:r>
              <w:rPr>
                <w:sz w:val="18"/>
              </w:rPr>
              <w:t>55.921,42</w:t>
            </w:r>
          </w:p>
        </w:tc>
        <w:tc>
          <w:tcPr>
            <w:tcW w:w="1860" w:type="dxa"/>
            <w:tcMar>
              <w:top w:w="0" w:type="dxa"/>
              <w:bottom w:w="0" w:type="dxa"/>
            </w:tcMar>
            <w:vAlign w:val="center"/>
          </w:tcPr>
          <w:p w:rsidR="00F17DDE" w:rsidRDefault="00564745">
            <w:pPr>
              <w:keepNext/>
              <w:keepLines/>
              <w:spacing w:after="0" w:line="240" w:lineRule="auto"/>
              <w:jc w:val="right"/>
            </w:pPr>
            <w:r>
              <w:rPr>
                <w:sz w:val="18"/>
              </w:rPr>
              <w:t>61.367,16</w:t>
            </w:r>
          </w:p>
        </w:tc>
        <w:tc>
          <w:tcPr>
            <w:tcW w:w="700" w:type="dxa"/>
            <w:tcMar>
              <w:top w:w="0" w:type="dxa"/>
              <w:bottom w:w="0" w:type="dxa"/>
            </w:tcMar>
            <w:vAlign w:val="center"/>
          </w:tcPr>
          <w:p w:rsidR="00F17DDE" w:rsidRDefault="00564745">
            <w:pPr>
              <w:keepNext/>
              <w:keepLines/>
              <w:spacing w:after="0" w:line="240" w:lineRule="auto"/>
              <w:jc w:val="right"/>
            </w:pPr>
            <w:r>
              <w:rPr>
                <w:sz w:val="18"/>
              </w:rPr>
              <w:t>109,7</w:t>
            </w:r>
          </w:p>
        </w:tc>
      </w:tr>
    </w:tbl>
    <w:p w:rsidR="00F17DDE" w:rsidRDefault="00F17DDE">
      <w:pPr>
        <w:spacing w:after="0"/>
      </w:pPr>
    </w:p>
    <w:p w:rsidR="00F17DDE" w:rsidRDefault="00564745">
      <w:r>
        <w:t>Manjak prihoda i primitaka za pokriće u slijedećem razdoblju iznosi 61.367,16 eura i  podmiruje se u mjesecu srpnju 2026. godine iz sredstava Ministarstva znanosti, obrazovanja i mladih  za plaće zaposlenika , iz sredstava Ministarstva znanosti obrazovanja</w:t>
      </w:r>
      <w:r>
        <w:t xml:space="preserve"> i mladih za prehranu učenika za mjesec lipanj, iz sredstava Europskog socijalnog fonda za plaću pomoćnice u nastavi, iz sredstava Europskog poljoprivrednog fonda za ruralni razvoj za račune Školske sheme i od osnivača za račune redovnih rashoda. </w:t>
      </w:r>
    </w:p>
    <w:p w:rsidR="00F17DDE" w:rsidRDefault="00F17DDE"/>
    <w:p w:rsidR="00F17DDE" w:rsidRDefault="00564745">
      <w:pPr>
        <w:keepNext/>
        <w:spacing w:line="240" w:lineRule="auto"/>
        <w:jc w:val="center"/>
      </w:pPr>
      <w:r>
        <w:rPr>
          <w:sz w:val="28"/>
        </w:rPr>
        <w:t>Bilješk</w:t>
      </w:r>
      <w:r>
        <w:rPr>
          <w:sz w:val="28"/>
        </w:rPr>
        <w:t>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63613</w:t>
            </w:r>
          </w:p>
        </w:tc>
        <w:tc>
          <w:tcPr>
            <w:tcW w:w="3180" w:type="dxa"/>
            <w:tcMar>
              <w:top w:w="0" w:type="dxa"/>
              <w:bottom w:w="0" w:type="dxa"/>
            </w:tcMar>
            <w:vAlign w:val="center"/>
          </w:tcPr>
          <w:p w:rsidR="00F17DDE" w:rsidRDefault="00564745">
            <w:pPr>
              <w:keepNext/>
              <w:keepLines/>
              <w:spacing w:after="0" w:line="240" w:lineRule="auto"/>
            </w:pPr>
            <w:r>
              <w:rPr>
                <w:sz w:val="18"/>
              </w:rPr>
              <w:t>Tekuće pomoći proračunskim korisnicima iz proračuna JLP(R)S koji im nije nadležan</w:t>
            </w:r>
          </w:p>
        </w:tc>
        <w:tc>
          <w:tcPr>
            <w:tcW w:w="700" w:type="dxa"/>
            <w:tcMar>
              <w:top w:w="0" w:type="dxa"/>
              <w:bottom w:w="0" w:type="dxa"/>
            </w:tcMar>
            <w:vAlign w:val="center"/>
          </w:tcPr>
          <w:p w:rsidR="00F17DDE" w:rsidRDefault="00564745">
            <w:pPr>
              <w:keepNext/>
              <w:keepLines/>
              <w:spacing w:after="0" w:line="240" w:lineRule="auto"/>
            </w:pPr>
            <w:r>
              <w:rPr>
                <w:sz w:val="18"/>
              </w:rPr>
              <w:t>63613</w:t>
            </w:r>
          </w:p>
        </w:tc>
        <w:tc>
          <w:tcPr>
            <w:tcW w:w="1860" w:type="dxa"/>
            <w:tcMar>
              <w:top w:w="0" w:type="dxa"/>
              <w:bottom w:w="0" w:type="dxa"/>
            </w:tcMar>
            <w:vAlign w:val="center"/>
          </w:tcPr>
          <w:p w:rsidR="00F17DDE" w:rsidRDefault="00564745">
            <w:pPr>
              <w:keepNext/>
              <w:keepLines/>
              <w:spacing w:after="0" w:line="240" w:lineRule="auto"/>
              <w:jc w:val="right"/>
            </w:pPr>
            <w:r>
              <w:rPr>
                <w:sz w:val="18"/>
              </w:rPr>
              <w:t>7.056,64</w:t>
            </w:r>
          </w:p>
        </w:tc>
        <w:tc>
          <w:tcPr>
            <w:tcW w:w="1860" w:type="dxa"/>
            <w:tcMar>
              <w:top w:w="0" w:type="dxa"/>
              <w:bottom w:w="0" w:type="dxa"/>
            </w:tcMar>
            <w:vAlign w:val="center"/>
          </w:tcPr>
          <w:p w:rsidR="00F17DDE" w:rsidRDefault="00564745">
            <w:pPr>
              <w:keepNext/>
              <w:keepLines/>
              <w:spacing w:after="0" w:line="240" w:lineRule="auto"/>
              <w:jc w:val="right"/>
            </w:pPr>
            <w:r>
              <w:rPr>
                <w:sz w:val="18"/>
              </w:rPr>
              <w:t>2.371,27</w:t>
            </w:r>
          </w:p>
        </w:tc>
        <w:tc>
          <w:tcPr>
            <w:tcW w:w="700" w:type="dxa"/>
            <w:tcMar>
              <w:top w:w="0" w:type="dxa"/>
              <w:bottom w:w="0" w:type="dxa"/>
            </w:tcMar>
            <w:vAlign w:val="center"/>
          </w:tcPr>
          <w:p w:rsidR="00F17DDE" w:rsidRDefault="00564745">
            <w:pPr>
              <w:keepNext/>
              <w:keepLines/>
              <w:spacing w:after="0" w:line="240" w:lineRule="auto"/>
              <w:jc w:val="right"/>
            </w:pPr>
            <w:r>
              <w:rPr>
                <w:sz w:val="18"/>
              </w:rPr>
              <w:t>33,6</w:t>
            </w:r>
          </w:p>
        </w:tc>
      </w:tr>
    </w:tbl>
    <w:p w:rsidR="00F17DDE" w:rsidRDefault="00F17DDE">
      <w:pPr>
        <w:spacing w:after="0"/>
      </w:pPr>
    </w:p>
    <w:p w:rsidR="00F17DDE" w:rsidRDefault="00564745">
      <w:r>
        <w:t>U izvještajnom razdoblju primljeno je manje sredstava iz proračuna Općine Kalinovac nego u istom razdoblju prethodne godine.</w:t>
      </w:r>
    </w:p>
    <w:p w:rsidR="00F17DDE" w:rsidRDefault="00F17DDE"/>
    <w:p w:rsidR="00F17DDE" w:rsidRDefault="00564745">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65264</w:t>
            </w:r>
          </w:p>
        </w:tc>
        <w:tc>
          <w:tcPr>
            <w:tcW w:w="3180" w:type="dxa"/>
            <w:tcMar>
              <w:top w:w="0" w:type="dxa"/>
              <w:bottom w:w="0" w:type="dxa"/>
            </w:tcMar>
            <w:vAlign w:val="center"/>
          </w:tcPr>
          <w:p w:rsidR="00F17DDE" w:rsidRDefault="00564745">
            <w:pPr>
              <w:keepNext/>
              <w:keepLines/>
              <w:spacing w:after="0" w:line="240" w:lineRule="auto"/>
            </w:pPr>
            <w:r>
              <w:rPr>
                <w:sz w:val="18"/>
              </w:rPr>
              <w:t>Sufinanciranje cijene usluge, participacije i slično</w:t>
            </w:r>
          </w:p>
        </w:tc>
        <w:tc>
          <w:tcPr>
            <w:tcW w:w="700" w:type="dxa"/>
            <w:tcMar>
              <w:top w:w="0" w:type="dxa"/>
              <w:bottom w:w="0" w:type="dxa"/>
            </w:tcMar>
            <w:vAlign w:val="center"/>
          </w:tcPr>
          <w:p w:rsidR="00F17DDE" w:rsidRDefault="00564745">
            <w:pPr>
              <w:keepNext/>
              <w:keepLines/>
              <w:spacing w:after="0" w:line="240" w:lineRule="auto"/>
            </w:pPr>
            <w:r>
              <w:rPr>
                <w:sz w:val="18"/>
              </w:rPr>
              <w:t>65264</w:t>
            </w:r>
          </w:p>
        </w:tc>
        <w:tc>
          <w:tcPr>
            <w:tcW w:w="1860" w:type="dxa"/>
            <w:tcMar>
              <w:top w:w="0" w:type="dxa"/>
              <w:bottom w:w="0" w:type="dxa"/>
            </w:tcMar>
            <w:vAlign w:val="center"/>
          </w:tcPr>
          <w:p w:rsidR="00F17DDE" w:rsidRDefault="00564745">
            <w:pPr>
              <w:keepNext/>
              <w:keepLines/>
              <w:spacing w:after="0" w:line="240" w:lineRule="auto"/>
              <w:jc w:val="right"/>
            </w:pPr>
            <w:r>
              <w:rPr>
                <w:sz w:val="18"/>
              </w:rPr>
              <w:t>790,71</w:t>
            </w:r>
          </w:p>
        </w:tc>
        <w:tc>
          <w:tcPr>
            <w:tcW w:w="1860" w:type="dxa"/>
            <w:tcMar>
              <w:top w:w="0" w:type="dxa"/>
              <w:bottom w:w="0" w:type="dxa"/>
            </w:tcMar>
            <w:vAlign w:val="center"/>
          </w:tcPr>
          <w:p w:rsidR="00F17DDE" w:rsidRDefault="00564745">
            <w:pPr>
              <w:keepNext/>
              <w:keepLines/>
              <w:spacing w:after="0" w:line="240" w:lineRule="auto"/>
              <w:jc w:val="right"/>
            </w:pPr>
            <w:r>
              <w:rPr>
                <w:sz w:val="18"/>
              </w:rPr>
              <w:t>1.690,09</w:t>
            </w:r>
          </w:p>
        </w:tc>
        <w:tc>
          <w:tcPr>
            <w:tcW w:w="700" w:type="dxa"/>
            <w:tcMar>
              <w:top w:w="0" w:type="dxa"/>
              <w:bottom w:w="0" w:type="dxa"/>
            </w:tcMar>
            <w:vAlign w:val="center"/>
          </w:tcPr>
          <w:p w:rsidR="00F17DDE" w:rsidRDefault="00564745">
            <w:pPr>
              <w:keepNext/>
              <w:keepLines/>
              <w:spacing w:after="0" w:line="240" w:lineRule="auto"/>
              <w:jc w:val="right"/>
            </w:pPr>
            <w:r>
              <w:rPr>
                <w:sz w:val="18"/>
              </w:rPr>
              <w:t>213,7</w:t>
            </w:r>
          </w:p>
        </w:tc>
      </w:tr>
    </w:tbl>
    <w:p w:rsidR="00F17DDE" w:rsidRDefault="00F17DDE">
      <w:pPr>
        <w:spacing w:after="0"/>
      </w:pPr>
    </w:p>
    <w:p w:rsidR="00F17DDE" w:rsidRDefault="00564745">
      <w:r>
        <w:t>Više zaposlenika koristi prehranu u školskoj kuhinji.</w:t>
      </w:r>
    </w:p>
    <w:p w:rsidR="00F17DDE" w:rsidRDefault="00F17DDE"/>
    <w:p w:rsidR="00F17DDE" w:rsidRDefault="00564745">
      <w:pPr>
        <w:keepNext/>
        <w:spacing w:line="240" w:lineRule="auto"/>
        <w:jc w:val="center"/>
      </w:pPr>
      <w:r>
        <w:rPr>
          <w:sz w:val="28"/>
        </w:rPr>
        <w:lastRenderedPageBreak/>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564745">
            <w:pPr>
              <w:keepNext/>
              <w:keepLines/>
              <w:spacing w:after="0" w:line="240" w:lineRule="auto"/>
            </w:pPr>
            <w:r>
              <w:rPr>
                <w:sz w:val="18"/>
              </w:rPr>
              <w:t>32361</w:t>
            </w:r>
          </w:p>
        </w:tc>
        <w:tc>
          <w:tcPr>
            <w:tcW w:w="3180" w:type="dxa"/>
            <w:tcMar>
              <w:top w:w="0" w:type="dxa"/>
              <w:bottom w:w="0" w:type="dxa"/>
            </w:tcMar>
            <w:vAlign w:val="center"/>
          </w:tcPr>
          <w:p w:rsidR="00F17DDE" w:rsidRDefault="00564745">
            <w:pPr>
              <w:keepNext/>
              <w:keepLines/>
              <w:spacing w:after="0" w:line="240" w:lineRule="auto"/>
            </w:pPr>
            <w:r>
              <w:rPr>
                <w:sz w:val="18"/>
              </w:rPr>
              <w:t>Obvezni i preventivni zdravstveni pregledi zaposlenika</w:t>
            </w:r>
          </w:p>
        </w:tc>
        <w:tc>
          <w:tcPr>
            <w:tcW w:w="700" w:type="dxa"/>
            <w:tcMar>
              <w:top w:w="0" w:type="dxa"/>
              <w:bottom w:w="0" w:type="dxa"/>
            </w:tcMar>
            <w:vAlign w:val="center"/>
          </w:tcPr>
          <w:p w:rsidR="00F17DDE" w:rsidRDefault="00564745">
            <w:pPr>
              <w:keepNext/>
              <w:keepLines/>
              <w:spacing w:after="0" w:line="240" w:lineRule="auto"/>
            </w:pPr>
            <w:r>
              <w:rPr>
                <w:sz w:val="18"/>
              </w:rPr>
              <w:t>32361</w:t>
            </w:r>
          </w:p>
        </w:tc>
        <w:tc>
          <w:tcPr>
            <w:tcW w:w="1860" w:type="dxa"/>
            <w:tcMar>
              <w:top w:w="0" w:type="dxa"/>
              <w:bottom w:w="0" w:type="dxa"/>
            </w:tcMar>
            <w:vAlign w:val="center"/>
          </w:tcPr>
          <w:p w:rsidR="00F17DDE" w:rsidRDefault="00564745">
            <w:pPr>
              <w:keepNext/>
              <w:keepLines/>
              <w:spacing w:after="0" w:line="240" w:lineRule="auto"/>
              <w:jc w:val="right"/>
            </w:pPr>
            <w:r>
              <w:rPr>
                <w:sz w:val="18"/>
              </w:rPr>
              <w:t>21,90</w:t>
            </w:r>
          </w:p>
        </w:tc>
        <w:tc>
          <w:tcPr>
            <w:tcW w:w="1860" w:type="dxa"/>
            <w:tcMar>
              <w:top w:w="0" w:type="dxa"/>
              <w:bottom w:w="0" w:type="dxa"/>
            </w:tcMar>
            <w:vAlign w:val="center"/>
          </w:tcPr>
          <w:p w:rsidR="00F17DDE" w:rsidRDefault="00564745">
            <w:pPr>
              <w:keepNext/>
              <w:keepLines/>
              <w:spacing w:after="0" w:line="240" w:lineRule="auto"/>
              <w:jc w:val="right"/>
            </w:pPr>
            <w:r>
              <w:rPr>
                <w:sz w:val="18"/>
              </w:rPr>
              <w:t>1.290,95</w:t>
            </w:r>
          </w:p>
        </w:tc>
        <w:tc>
          <w:tcPr>
            <w:tcW w:w="700" w:type="dxa"/>
            <w:tcMar>
              <w:top w:w="0" w:type="dxa"/>
              <w:bottom w:w="0" w:type="dxa"/>
            </w:tcMar>
            <w:vAlign w:val="center"/>
          </w:tcPr>
          <w:p w:rsidR="00F17DDE" w:rsidRDefault="00564745">
            <w:pPr>
              <w:keepNext/>
              <w:keepLines/>
              <w:spacing w:after="0" w:line="240" w:lineRule="auto"/>
              <w:jc w:val="right"/>
            </w:pPr>
            <w:r>
              <w:rPr>
                <w:sz w:val="18"/>
              </w:rPr>
              <w:t>5894,7</w:t>
            </w:r>
          </w:p>
        </w:tc>
      </w:tr>
    </w:tbl>
    <w:p w:rsidR="00F17DDE" w:rsidRDefault="00F17DDE">
      <w:pPr>
        <w:spacing w:after="0"/>
      </w:pPr>
    </w:p>
    <w:p w:rsidR="00F17DDE" w:rsidRDefault="00564745">
      <w:r>
        <w:t>Zaposlenici su obavili sistematski pregled dok u istom razdoblju prethodne godine još nisu bili obavili.</w:t>
      </w:r>
    </w:p>
    <w:p w:rsidR="00F17DDE" w:rsidRDefault="00F17DDE"/>
    <w:p w:rsidR="00F17DDE" w:rsidRDefault="00564745">
      <w:pPr>
        <w:keepNext/>
        <w:spacing w:line="240" w:lineRule="auto"/>
        <w:jc w:val="center"/>
      </w:pPr>
      <w:r>
        <w:rPr>
          <w:b/>
          <w:sz w:val="28"/>
        </w:rPr>
        <w:t>Izvještaj o obvezama</w:t>
      </w:r>
    </w:p>
    <w:p w:rsidR="00F17DDE" w:rsidRDefault="00564745">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sz w:val="18"/>
              </w:rPr>
              <w:t xml:space="preserve">Stanje obveza 1. siječnja (=stanju obveza iz Izvještaja o </w:t>
            </w:r>
            <w:r>
              <w:rPr>
                <w:sz w:val="18"/>
              </w:rPr>
              <w:t>obvezama na 31. prosinca prethodne godine)</w:t>
            </w:r>
          </w:p>
        </w:tc>
        <w:tc>
          <w:tcPr>
            <w:tcW w:w="700" w:type="dxa"/>
            <w:tcMar>
              <w:top w:w="0" w:type="dxa"/>
              <w:bottom w:w="0" w:type="dxa"/>
            </w:tcMar>
            <w:vAlign w:val="center"/>
          </w:tcPr>
          <w:p w:rsidR="00F17DDE" w:rsidRDefault="00564745">
            <w:pPr>
              <w:keepNext/>
              <w:keepLines/>
              <w:spacing w:after="0" w:line="240" w:lineRule="auto"/>
            </w:pPr>
            <w:r>
              <w:rPr>
                <w:sz w:val="18"/>
              </w:rPr>
              <w:t>V001</w:t>
            </w:r>
          </w:p>
        </w:tc>
        <w:tc>
          <w:tcPr>
            <w:tcW w:w="1860" w:type="dxa"/>
            <w:tcMar>
              <w:top w:w="0" w:type="dxa"/>
              <w:bottom w:w="0" w:type="dxa"/>
            </w:tcMar>
            <w:vAlign w:val="center"/>
          </w:tcPr>
          <w:p w:rsidR="00F17DDE" w:rsidRDefault="00564745">
            <w:pPr>
              <w:keepNext/>
              <w:keepLines/>
              <w:spacing w:after="0" w:line="240" w:lineRule="auto"/>
              <w:jc w:val="right"/>
            </w:pPr>
            <w:r>
              <w:rPr>
                <w:sz w:val="18"/>
              </w:rPr>
              <w:t>67.104,87</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bl>
    <w:p w:rsidR="00F17DDE" w:rsidRDefault="00F17DDE">
      <w:pPr>
        <w:spacing w:after="0"/>
      </w:pPr>
    </w:p>
    <w:p w:rsidR="00F17DDE" w:rsidRDefault="00564745">
      <w:r>
        <w:t>Obveze na početku izvještajnog razdoblja su 67.104,87 eura i podmirene su tokom mjeseca siječnja u cijelosti.</w:t>
      </w:r>
    </w:p>
    <w:p w:rsidR="00F17DDE" w:rsidRDefault="00F17DDE"/>
    <w:p w:rsidR="00F17DDE" w:rsidRDefault="00564745">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sz w:val="18"/>
              </w:rPr>
              <w:t>Stanje obveza</w:t>
            </w:r>
            <w:r>
              <w:rPr>
                <w:sz w:val="18"/>
              </w:rPr>
              <w:t xml:space="preserve"> na kraju izvještajnog razdoblja (šifre V001+V002-V004) i (šifre V007+V009)</w:t>
            </w:r>
          </w:p>
        </w:tc>
        <w:tc>
          <w:tcPr>
            <w:tcW w:w="700" w:type="dxa"/>
            <w:tcMar>
              <w:top w:w="0" w:type="dxa"/>
              <w:bottom w:w="0" w:type="dxa"/>
            </w:tcMar>
            <w:vAlign w:val="center"/>
          </w:tcPr>
          <w:p w:rsidR="00F17DDE" w:rsidRDefault="00564745">
            <w:pPr>
              <w:keepNext/>
              <w:keepLines/>
              <w:spacing w:after="0" w:line="240" w:lineRule="auto"/>
            </w:pPr>
            <w:r>
              <w:rPr>
                <w:sz w:val="18"/>
              </w:rPr>
              <w:t>V006</w:t>
            </w:r>
          </w:p>
        </w:tc>
        <w:tc>
          <w:tcPr>
            <w:tcW w:w="1860" w:type="dxa"/>
            <w:tcMar>
              <w:top w:w="0" w:type="dxa"/>
              <w:bottom w:w="0" w:type="dxa"/>
            </w:tcMar>
            <w:vAlign w:val="center"/>
          </w:tcPr>
          <w:p w:rsidR="00F17DDE" w:rsidRDefault="00564745">
            <w:pPr>
              <w:keepNext/>
              <w:keepLines/>
              <w:spacing w:after="0" w:line="240" w:lineRule="auto"/>
              <w:jc w:val="right"/>
            </w:pPr>
            <w:r>
              <w:rPr>
                <w:sz w:val="18"/>
              </w:rPr>
              <w:t>64.540,73</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bl>
    <w:p w:rsidR="00F17DDE" w:rsidRDefault="00F17DDE">
      <w:pPr>
        <w:spacing w:after="0"/>
      </w:pPr>
    </w:p>
    <w:p w:rsidR="00F17DDE" w:rsidRDefault="00564745">
      <w:r>
        <w:t>Obveze na kraju izvještajnog razdoblja iznose 64.540,73 eura. Od toga su obveze za plaću, prijevoz na posao i s posla i naknada zbog nezapošljavanja osoba s invaliditetom 60.131,33 i podmiruju se sredstvima od Ministarstva znanosti, obrazovanja i mladih 9.</w:t>
      </w:r>
      <w:r>
        <w:t xml:space="preserve"> srpnja 2026. Obveze u iznosu 4.409,40 odnose se na plaću PUN i račune za redovne rashode a podmiruju je u </w:t>
      </w:r>
      <w:proofErr w:type="spellStart"/>
      <w:r>
        <w:t>mjescu</w:t>
      </w:r>
      <w:proofErr w:type="spellEnd"/>
      <w:r>
        <w:t xml:space="preserve"> srpnju sredstvima od osnivača, Europskog socijalnog fonda, Europskog poljoprivrednog fonda za ruralni razvoj i sredstvima Ministarstva za preh</w:t>
      </w:r>
      <w:r>
        <w:t>ranu učenika.</w:t>
      </w:r>
    </w:p>
    <w:p w:rsidR="00F17DDE" w:rsidRDefault="00F17DDE"/>
    <w:p w:rsidR="00F17DDE" w:rsidRDefault="00564745">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F17DDE">
        <w:tblPrEx>
          <w:tblCellMar>
            <w:top w:w="0" w:type="dxa"/>
            <w:bottom w:w="0" w:type="dxa"/>
          </w:tblCellMar>
        </w:tblPrEx>
        <w:trPr>
          <w:cantSplit/>
        </w:trPr>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F17DDE" w:rsidRDefault="00564745">
            <w:pPr>
              <w:keepNext/>
              <w:keepLines/>
              <w:spacing w:after="0" w:line="240" w:lineRule="auto"/>
              <w:jc w:val="center"/>
            </w:pPr>
            <w:r>
              <w:rPr>
                <w:b/>
                <w:sz w:val="18"/>
              </w:rPr>
              <w:t>Indeks (%)</w:t>
            </w:r>
          </w:p>
        </w:tc>
      </w:tr>
      <w:tr w:rsidR="00F17DDE">
        <w:tblPrEx>
          <w:tblCellMar>
            <w:top w:w="0" w:type="dxa"/>
            <w:bottom w:w="0" w:type="dxa"/>
          </w:tblCellMar>
        </w:tblPrEx>
        <w:trPr>
          <w:cantSplit/>
          <w:trHeight w:val="560"/>
        </w:trPr>
        <w:tc>
          <w:tcPr>
            <w:tcW w:w="700" w:type="dxa"/>
            <w:tcMar>
              <w:top w:w="0" w:type="dxa"/>
              <w:bottom w:w="0" w:type="dxa"/>
            </w:tcMar>
            <w:vAlign w:val="center"/>
          </w:tcPr>
          <w:p w:rsidR="00F17DDE" w:rsidRDefault="00F17DDE">
            <w:pPr>
              <w:keepNext/>
              <w:keepLines/>
              <w:spacing w:after="0" w:line="240" w:lineRule="auto"/>
            </w:pPr>
          </w:p>
        </w:tc>
        <w:tc>
          <w:tcPr>
            <w:tcW w:w="3180" w:type="dxa"/>
            <w:tcMar>
              <w:top w:w="0" w:type="dxa"/>
              <w:bottom w:w="0" w:type="dxa"/>
            </w:tcMar>
            <w:vAlign w:val="center"/>
          </w:tcPr>
          <w:p w:rsidR="00F17DDE" w:rsidRDefault="00564745">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F17DDE" w:rsidRDefault="00564745">
            <w:pPr>
              <w:keepNext/>
              <w:keepLines/>
              <w:spacing w:after="0" w:line="240" w:lineRule="auto"/>
            </w:pPr>
            <w:r>
              <w:rPr>
                <w:sz w:val="18"/>
              </w:rPr>
              <w:t>V007</w:t>
            </w:r>
          </w:p>
        </w:tc>
        <w:tc>
          <w:tcPr>
            <w:tcW w:w="1860" w:type="dxa"/>
            <w:tcMar>
              <w:top w:w="0" w:type="dxa"/>
              <w:bottom w:w="0" w:type="dxa"/>
            </w:tcMar>
            <w:vAlign w:val="center"/>
          </w:tcPr>
          <w:p w:rsidR="00F17DDE" w:rsidRDefault="00564745">
            <w:pPr>
              <w:keepNext/>
              <w:keepLines/>
              <w:spacing w:after="0" w:line="240" w:lineRule="auto"/>
              <w:jc w:val="right"/>
            </w:pPr>
            <w:r>
              <w:rPr>
                <w:sz w:val="18"/>
              </w:rPr>
              <w:t>0,00</w:t>
            </w:r>
          </w:p>
        </w:tc>
        <w:tc>
          <w:tcPr>
            <w:tcW w:w="700" w:type="dxa"/>
            <w:tcMar>
              <w:top w:w="0" w:type="dxa"/>
              <w:bottom w:w="0" w:type="dxa"/>
            </w:tcMar>
            <w:vAlign w:val="center"/>
          </w:tcPr>
          <w:p w:rsidR="00F17DDE" w:rsidRDefault="00564745">
            <w:pPr>
              <w:keepNext/>
              <w:keepLines/>
              <w:spacing w:after="0" w:line="240" w:lineRule="auto"/>
              <w:jc w:val="right"/>
            </w:pPr>
            <w:r>
              <w:rPr>
                <w:sz w:val="18"/>
              </w:rPr>
              <w:t>-</w:t>
            </w:r>
          </w:p>
        </w:tc>
      </w:tr>
    </w:tbl>
    <w:p w:rsidR="00F17DDE" w:rsidRDefault="00F17DDE">
      <w:pPr>
        <w:spacing w:after="0"/>
      </w:pPr>
    </w:p>
    <w:p w:rsidR="00F17DDE" w:rsidRDefault="00564745">
      <w:r>
        <w:t>Škola nema dospjelih obveza na kraju izvještajnog razdoblja.</w:t>
      </w:r>
    </w:p>
    <w:p w:rsidR="00F17DDE" w:rsidRDefault="00F17DDE"/>
    <w:p w:rsidR="00F17DDE" w:rsidRDefault="00564745">
      <w:pPr>
        <w:keepNext/>
        <w:spacing w:line="240" w:lineRule="auto"/>
        <w:jc w:val="center"/>
      </w:pPr>
      <w:r>
        <w:rPr>
          <w:sz w:val="28"/>
        </w:rPr>
        <w:lastRenderedPageBreak/>
        <w:t>Bilješka 22.</w:t>
      </w:r>
    </w:p>
    <w:p w:rsidR="00F17DDE" w:rsidRDefault="00564745">
      <w:pPr>
        <w:spacing w:line="240" w:lineRule="auto"/>
        <w:jc w:val="both"/>
      </w:pPr>
      <w:r>
        <w:rPr>
          <w:b/>
        </w:rPr>
        <w:t>EU izvještaj</w:t>
      </w:r>
    </w:p>
    <w:p w:rsidR="00F17DDE" w:rsidRDefault="00564745">
      <w:r>
        <w:t>U EU izvještaj upisani su prihodi i rashodi za projekt Školska shema mlijeka i voća koja pripada u izvor 565 Europski poljoprivredni fond za ruralni razvoj.</w:t>
      </w:r>
    </w:p>
    <w:p w:rsidR="00F17DDE" w:rsidRDefault="00564745">
      <w:r>
        <w:t>Isto tako u</w:t>
      </w:r>
      <w:r>
        <w:t>pisani su prihodi i rashodi za projekt Prilika za sve 7, financiranog iz izvora 561 Europskog socijalnog fonda.</w:t>
      </w:r>
    </w:p>
    <w:p w:rsidR="00F17DDE" w:rsidRDefault="00564745">
      <w:r>
        <w:t>U djelu nacionalnog sufinanciranja upisani su prihodi i rashodi za financiranje projekta Prilika za sve 7 koji se sufinancira u 50 postotnom dje</w:t>
      </w:r>
      <w:r>
        <w:t>lu  prihodima od poreza za redovnu djelatnost.</w:t>
      </w:r>
    </w:p>
    <w:p w:rsidR="00F17DDE" w:rsidRDefault="00F17DDE"/>
    <w:sectPr w:rsidR="00F17D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04D21"/>
    <w:multiLevelType w:val="hybridMultilevel"/>
    <w:tmpl w:val="5B30BC8A"/>
    <w:name w:val="disc"/>
    <w:lvl w:ilvl="0" w:tplc="98880704">
      <w:start w:val="1"/>
      <w:numFmt w:val="bullet"/>
      <w:lvlText w:val="•"/>
      <w:lvlJc w:val="left"/>
      <w:pPr>
        <w:ind w:left="720" w:hanging="360"/>
      </w:pPr>
    </w:lvl>
    <w:lvl w:ilvl="1" w:tplc="99F84AB2">
      <w:start w:val="1"/>
      <w:numFmt w:val="bullet"/>
      <w:lvlText w:val="•"/>
      <w:lvlJc w:val="left"/>
      <w:pPr>
        <w:ind w:left="1440" w:hanging="360"/>
      </w:pPr>
    </w:lvl>
    <w:lvl w:ilvl="2" w:tplc="1434644C">
      <w:start w:val="1"/>
      <w:numFmt w:val="bullet"/>
      <w:lvlText w:val="•"/>
      <w:lvlJc w:val="left"/>
      <w:pPr>
        <w:ind w:left="2160" w:hanging="360"/>
      </w:pPr>
    </w:lvl>
    <w:lvl w:ilvl="3" w:tplc="398623C6">
      <w:start w:val="1"/>
      <w:numFmt w:val="bullet"/>
      <w:lvlText w:val="•"/>
      <w:lvlJc w:val="left"/>
      <w:pPr>
        <w:ind w:left="2880" w:hanging="360"/>
      </w:pPr>
    </w:lvl>
    <w:lvl w:ilvl="4" w:tplc="BEF8D744">
      <w:start w:val="1"/>
      <w:numFmt w:val="bullet"/>
      <w:lvlText w:val="•"/>
      <w:lvlJc w:val="left"/>
      <w:pPr>
        <w:ind w:left="3600" w:hanging="360"/>
      </w:pPr>
    </w:lvl>
    <w:lvl w:ilvl="5" w:tplc="D8F2610C">
      <w:start w:val="1"/>
      <w:numFmt w:val="bullet"/>
      <w:lvlText w:val="•"/>
      <w:lvlJc w:val="left"/>
      <w:pPr>
        <w:ind w:left="4320" w:hanging="360"/>
      </w:pPr>
    </w:lvl>
    <w:lvl w:ilvl="6" w:tplc="6E8AFD6A">
      <w:start w:val="1"/>
      <w:numFmt w:val="bullet"/>
      <w:lvlText w:val="•"/>
      <w:lvlJc w:val="left"/>
      <w:pPr>
        <w:ind w:left="5040" w:hanging="360"/>
      </w:pPr>
    </w:lvl>
    <w:lvl w:ilvl="7" w:tplc="5F7A5EF6">
      <w:start w:val="1"/>
      <w:numFmt w:val="bullet"/>
      <w:lvlText w:val="•"/>
      <w:lvlJc w:val="left"/>
      <w:pPr>
        <w:ind w:left="5760" w:hanging="360"/>
      </w:pPr>
    </w:lvl>
    <w:lvl w:ilvl="8" w:tplc="6D442E46">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F17DDE"/>
    <w:rsid w:val="00564745"/>
    <w:rsid w:val="00593C7A"/>
    <w:rsid w:val="00F17DD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69FA6"/>
  <w15:docId w15:val="{E58AB6FE-D196-4DD4-AB34-A924D2E2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1953</Words>
  <Characters>11137</Characters>
  <Application>Microsoft Office Word</Application>
  <DocSecurity>0</DocSecurity>
  <Lines>92</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korisnik</cp:lastModifiedBy>
  <cp:revision>3</cp:revision>
  <dcterms:created xsi:type="dcterms:W3CDTF">2026-07-17T07:26:00Z</dcterms:created>
  <dcterms:modified xsi:type="dcterms:W3CDTF">2026-07-17T08:47:00Z</dcterms:modified>
</cp:coreProperties>
</file>