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EA" w:rsidRDefault="005C4AEA" w:rsidP="005C4AEA"/>
    <w:p w:rsidR="005C4AEA" w:rsidRDefault="005C4AEA" w:rsidP="005C4AEA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GODIŠNJI PLAN I PROGRAM RADA</w:t>
      </w:r>
    </w:p>
    <w:p w:rsidR="005C4AEA" w:rsidRDefault="005C4AEA" w:rsidP="005C4AEA">
      <w:pPr>
        <w:rPr>
          <w:b/>
          <w:bCs/>
        </w:rPr>
      </w:pPr>
    </w:p>
    <w:p w:rsidR="005C4AEA" w:rsidRDefault="005C4AEA" w:rsidP="005C4AEA">
      <w:pPr>
        <w:jc w:val="center"/>
        <w:rPr>
          <w:b/>
          <w:bCs/>
        </w:rPr>
      </w:pPr>
      <w:r>
        <w:rPr>
          <w:b/>
          <w:bCs/>
        </w:rPr>
        <w:t xml:space="preserve">DRAMSKE  </w:t>
      </w:r>
      <w:r>
        <w:rPr>
          <w:b/>
          <w:bCs/>
        </w:rPr>
        <w:t>DRUŽINE              ŠK.GOD.2017/2018</w:t>
      </w:r>
      <w:bookmarkStart w:id="0" w:name="_GoBack"/>
      <w:bookmarkEnd w:id="0"/>
      <w:r>
        <w:rPr>
          <w:b/>
          <w:bCs/>
        </w:rPr>
        <w:t>.</w:t>
      </w:r>
    </w:p>
    <w:p w:rsidR="005C4AEA" w:rsidRDefault="005C4AEA" w:rsidP="005C4AE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512"/>
        <w:gridCol w:w="720"/>
      </w:tblGrid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jc w:val="center"/>
            </w:pPr>
            <w:r>
              <w:t>Mjesec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jc w:val="center"/>
            </w:pPr>
            <w:r>
              <w:t>SADRŽAJ RADA- POSLOVI I ZADACI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jc w:val="center"/>
            </w:pPr>
            <w:r>
              <w:t>Sati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Rujan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Upoznavanje s planom i programom rada dramske družine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Izražajno čitanje tekstova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Listopad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Prigodni program  uz Dan kruha- čitanje, recitiranje prigodnih  tekstova 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Dramske igre-igre komunikacije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                  -igre identifikacije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Studeni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Opis zamišljenog prostora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Igre pantomime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Dijaloška improvizacija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Izbor tekstova za blagdan Sv. Nikola i Božićnu priredbu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Prosinac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Uvježbavanje igrokaza, recitacija za blagdane Sv. Nikola i  Božićnu priredbu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Izbor tekstova za Lidrano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Božićna priredba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Siječanj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Dramske igre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Vođenje fantazije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Uvježbavanje igrokaza za Lidrano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Veljača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Uvježbavanje igrokaza za Lidrano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Dramske priče s pantomimom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Upoznavanje s lutkom u dramatizaciji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Dramatizacija lutkom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Ožujak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Lutkarski igrokazi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Dramatizacija bajke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Travanj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Grupni rad-stvaramo bajku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Prigodni tekstovi uz Dan planeta Zemlje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Svibanj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Uvježbavanje igrokaza,recitacija za Dan škole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</w:tr>
      <w:tr w:rsidR="005C4AEA" w:rsidTr="005C4AE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Lipanj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Priredba za Dan škole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Analiza rada grupe tijekom školske godine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1</w:t>
            </w:r>
          </w:p>
          <w:p w:rsidR="005C4AEA" w:rsidRDefault="005C4AEA">
            <w:pPr>
              <w:pStyle w:val="Tijelotekst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</w:tr>
    </w:tbl>
    <w:p w:rsidR="005C4AEA" w:rsidRDefault="005C4AEA" w:rsidP="005C4AEA">
      <w:pPr>
        <w:pStyle w:val="Tijeloteksta"/>
        <w:rPr>
          <w:i w:val="0"/>
          <w:iCs w:val="0"/>
        </w:rPr>
      </w:pPr>
    </w:p>
    <w:p w:rsidR="005C4AEA" w:rsidRDefault="005C4AEA" w:rsidP="005C4AEA">
      <w:pPr>
        <w:pStyle w:val="Tijeloteksta"/>
        <w:rPr>
          <w:i w:val="0"/>
          <w:iCs w:val="0"/>
        </w:rPr>
      </w:pPr>
      <w:r>
        <w:rPr>
          <w:i w:val="0"/>
          <w:iCs w:val="0"/>
        </w:rPr>
        <w:t>Godišnji plan i program rada izradio nastavnik: Jasminka Stankir</w:t>
      </w:r>
    </w:p>
    <w:p w:rsidR="005C4AEA" w:rsidRDefault="005C4AEA" w:rsidP="005C4AEA">
      <w:pPr>
        <w:pStyle w:val="Tijeloteksta"/>
      </w:pPr>
      <w:r>
        <w:rPr>
          <w:i w:val="0"/>
          <w:iCs w:val="0"/>
        </w:rPr>
        <w:t>Godišnji fond sati:  35</w:t>
      </w:r>
    </w:p>
    <w:p w:rsidR="00EB09BF" w:rsidRDefault="00EB09BF"/>
    <w:sectPr w:rsidR="00EB09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A"/>
    <w:rsid w:val="005C4AEA"/>
    <w:rsid w:val="00E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7D08"/>
  <w15:chartTrackingRefBased/>
  <w15:docId w15:val="{3892BE70-706A-4F80-9978-073E99BF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C4AEA"/>
    <w:rPr>
      <w:i/>
      <w:iCs/>
    </w:rPr>
  </w:style>
  <w:style w:type="character" w:customStyle="1" w:styleId="TijelotekstaChar">
    <w:name w:val="Tijelo teksta Char"/>
    <w:basedOn w:val="Zadanifontodlomka"/>
    <w:link w:val="Tijeloteksta"/>
    <w:semiHidden/>
    <w:rsid w:val="005C4AEA"/>
    <w:rPr>
      <w:rFonts w:ascii="Times New Roman" w:eastAsia="Times New Roman" w:hAnsi="Times New Roman" w:cs="Times New Roman"/>
      <w:i/>
      <w:i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2017-08-19T14:18:00Z</dcterms:created>
  <dcterms:modified xsi:type="dcterms:W3CDTF">2017-08-19T14:19:00Z</dcterms:modified>
</cp:coreProperties>
</file>